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734F" w14:textId="5879FB35" w:rsidR="00F00DFD" w:rsidRDefault="00F00DFD" w:rsidP="00F00DF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A7003C" w14:textId="77777777" w:rsidR="00F00DFD" w:rsidRPr="0002670A" w:rsidRDefault="00F00DFD" w:rsidP="00F00DF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D54ACF" w14:textId="77777777" w:rsidR="00F00DFD" w:rsidRPr="0002670A" w:rsidRDefault="00F00DFD" w:rsidP="00F0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EXTRAS </w:t>
      </w:r>
      <w:r w:rsidRPr="0002670A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3DA3A803" w14:textId="77777777" w:rsidR="00F00DFD" w:rsidRPr="0002670A" w:rsidRDefault="00F00DFD" w:rsidP="00F00DFD">
      <w:pPr>
        <w:pStyle w:val="Heading2"/>
        <w:spacing w:before="0" w:line="276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02670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privind </w:t>
      </w:r>
      <w:bookmarkStart w:id="0" w:name="_Hlk66715261"/>
      <w:r w:rsidRPr="0002670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participarea AEP la </w:t>
      </w:r>
      <w:proofErr w:type="spellStart"/>
      <w:r w:rsidRPr="0002670A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webinarul</w:t>
      </w:r>
      <w:proofErr w:type="spellEnd"/>
      <w:r w:rsidRPr="0002670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cu tema </w:t>
      </w:r>
      <w:bookmarkStart w:id="1" w:name="_Hlk101868543"/>
      <w:bookmarkEnd w:id="0"/>
      <w:r w:rsidRPr="0002670A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>Provocări ale democrației în Europa: procesele electorale recente din Serbia și Ungaria – ce rezervă viitorul?</w:t>
      </w:r>
      <w:bookmarkEnd w:id="1"/>
      <w:r w:rsidRPr="0002670A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ro-RO"/>
        </w:rPr>
        <w:t xml:space="preserve">, </w:t>
      </w:r>
      <w:r w:rsidRPr="0002670A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organizat de Fundația Internațională pentru Sisteme Electorale, în data de 28 aprilie 2022</w:t>
      </w:r>
    </w:p>
    <w:p w14:paraId="4A715980" w14:textId="77777777" w:rsidR="00F00DFD" w:rsidRPr="0002670A" w:rsidRDefault="00F00DFD" w:rsidP="00F00DFD">
      <w:pPr>
        <w:rPr>
          <w:lang w:val="ro-RO"/>
        </w:rPr>
      </w:pPr>
    </w:p>
    <w:p w14:paraId="7983583E" w14:textId="0595C1C8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</w:t>
      </w:r>
      <w:r w:rsidRPr="0002670A">
        <w:rPr>
          <w:rFonts w:ascii="Times New Roman" w:hAnsi="Times New Roman" w:cs="Times New Roman"/>
          <w:sz w:val="24"/>
          <w:szCs w:val="24"/>
        </w:rPr>
        <w:t xml:space="preserve"> invitația primită din partea Fundației Internaționale pentru Sisteme Electorale (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. en. 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International Foundation for Electoral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Systems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- IFES</w:t>
      </w:r>
      <w:r w:rsidRPr="0002670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0A">
        <w:rPr>
          <w:rFonts w:ascii="Times New Roman" w:hAnsi="Times New Roman" w:cs="Times New Roman"/>
          <w:sz w:val="24"/>
          <w:szCs w:val="24"/>
        </w:rPr>
        <w:t xml:space="preserve">Autoritatea Electorală Permanentă (AEP) </w:t>
      </w:r>
      <w:r>
        <w:rPr>
          <w:rFonts w:ascii="Times New Roman" w:hAnsi="Times New Roman" w:cs="Times New Roman"/>
          <w:sz w:val="24"/>
          <w:szCs w:val="24"/>
        </w:rPr>
        <w:t>a participat</w:t>
      </w:r>
      <w:r w:rsidRPr="0002670A">
        <w:rPr>
          <w:rFonts w:ascii="Times New Roman" w:hAnsi="Times New Roman" w:cs="Times New Roman"/>
          <w:sz w:val="24"/>
          <w:szCs w:val="24"/>
        </w:rPr>
        <w:t xml:space="preserve"> în data de </w:t>
      </w:r>
      <w:r w:rsidR="00ED793B">
        <w:rPr>
          <w:rFonts w:ascii="Times New Roman" w:hAnsi="Times New Roman" w:cs="Times New Roman"/>
          <w:sz w:val="24"/>
          <w:szCs w:val="24"/>
        </w:rPr>
        <w:t>28 aprilie</w:t>
      </w:r>
      <w:r w:rsidRPr="0002670A">
        <w:rPr>
          <w:rFonts w:ascii="Times New Roman" w:hAnsi="Times New Roman" w:cs="Times New Roman"/>
          <w:sz w:val="24"/>
          <w:szCs w:val="24"/>
        </w:rPr>
        <w:t xml:space="preserve"> a.c.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webinarul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cu tema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Provocări ale democrației în Europa: procesele electorale recente din Serbia și Ungaria – ce rezervă viitorul? (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>. en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. Democratic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challenges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in Europe: recent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elections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in Serbia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Hungary -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lies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ahead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>?)</w:t>
      </w:r>
      <w:r w:rsidRPr="00026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Webinarul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a avut loc pe platforma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>.</w:t>
      </w:r>
    </w:p>
    <w:p w14:paraId="3EDD2D12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La începutul lunii aprilie, </w:t>
      </w:r>
      <w:r>
        <w:rPr>
          <w:rFonts w:ascii="Times New Roman" w:hAnsi="Times New Roman" w:cs="Times New Roman"/>
          <w:sz w:val="24"/>
          <w:szCs w:val="24"/>
        </w:rPr>
        <w:t>în Serbia au fost organizate alegeri prezidențiale</w:t>
      </w:r>
      <w:r w:rsidRPr="00026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asemenea, în Ungaria au avut loc alegeri parlamentare și un referendum.</w:t>
      </w:r>
      <w:r w:rsidRPr="0002670A">
        <w:rPr>
          <w:rFonts w:ascii="Times New Roman" w:hAnsi="Times New Roman" w:cs="Times New Roman"/>
          <w:sz w:val="24"/>
          <w:szCs w:val="24"/>
        </w:rPr>
        <w:t xml:space="preserve"> În urma anunțării rezultatelor proceselor electorale, domnul Aleksandar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Vučić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a fost reales în funcția de președinte al Serbiei, iar domnului Viktor Orban i-a fost reînnoit mandatul de prim-ministru al Ungariei. Discuția propusă de IFES în cadrul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webinarului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din 28 aprilie a.c. a vizat semnificația acestor rezultate pentru statele în cauză, precum și pentru restul Europei. O atenție deosebită a fost acordată provocărilor rezultate din exprimarea voinței alegerilor sârbi și maghiari asupra democrației și a luptei pentru susținerea valorilor democratice și a statului de drept.</w:t>
      </w:r>
    </w:p>
    <w:p w14:paraId="4616F0C4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Reprezentarea AEP la eveniment a fost asigurată de către șeful Serviciului relații externe, Departamentul cooperare internațională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0A">
        <w:rPr>
          <w:rFonts w:ascii="Times New Roman" w:hAnsi="Times New Roman" w:cs="Times New Roman"/>
          <w:sz w:val="24"/>
          <w:szCs w:val="24"/>
        </w:rPr>
        <w:t xml:space="preserve"> și de către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02670A">
        <w:rPr>
          <w:rFonts w:ascii="Times New Roman" w:hAnsi="Times New Roman" w:cs="Times New Roman"/>
          <w:sz w:val="24"/>
          <w:szCs w:val="24"/>
        </w:rPr>
        <w:t xml:space="preserve"> consultant parlamentar</w:t>
      </w:r>
      <w:r>
        <w:rPr>
          <w:rFonts w:ascii="Times New Roman" w:hAnsi="Times New Roman" w:cs="Times New Roman"/>
          <w:sz w:val="24"/>
          <w:szCs w:val="24"/>
        </w:rPr>
        <w:t xml:space="preserve"> din cadrul </w:t>
      </w:r>
      <w:r w:rsidRPr="0002670A">
        <w:rPr>
          <w:rFonts w:ascii="Times New Roman" w:hAnsi="Times New Roman" w:cs="Times New Roman"/>
          <w:sz w:val="24"/>
          <w:szCs w:val="24"/>
        </w:rPr>
        <w:t>Direcți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02670A">
        <w:rPr>
          <w:rFonts w:ascii="Times New Roman" w:hAnsi="Times New Roman" w:cs="Times New Roman"/>
          <w:sz w:val="24"/>
          <w:szCs w:val="24"/>
        </w:rPr>
        <w:t xml:space="preserve"> comunicare, Departamentul cooperare internațională. </w:t>
      </w:r>
    </w:p>
    <w:p w14:paraId="791F7840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Webinarul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a fost moderat de domnul Magnus Ohman, directorul Biroului regional IFES pentru Europa. Acesta a prezentat principalele teme de discuție abordate în cadrul evenimentului, reunite în jurul statusului și viitorului democrației în Europa. Domnul Ohman a punctat faptul că se resimte tensiunea creată în urma realegerii în poziții cheie din Ungaria și Serbia a unor persoane politice etichetate drept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autoritariene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, pro-Kremlin sau populiste. </w:t>
      </w:r>
    </w:p>
    <w:p w14:paraId="4755226A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Primul vorbitor a fost doamna Marta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Pardavi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, copreședinte al Comitetului Helsinki din Ungaria. Aceasta a prezentat situația desfășurării proceselor electorale care au avut loc în aprilie, în Ungaria. Este demn de menționat faptul că nu au fost acreditați observatori independenți din partea societății civile. A fost realizată o misiune OSCE/ODIHR în Ungaria, în urma solicitării Comitetului Helsinki din Ungaria. Doamna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Pardavi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a susținut faptul că tema războiului din </w:t>
      </w:r>
      <w:r w:rsidRPr="0002670A">
        <w:rPr>
          <w:rFonts w:ascii="Times New Roman" w:hAnsi="Times New Roman" w:cs="Times New Roman"/>
          <w:sz w:val="24"/>
          <w:szCs w:val="24"/>
        </w:rPr>
        <w:lastRenderedPageBreak/>
        <w:t xml:space="preserve">Ucraina a fost puternic utilizată în cadrul campaniei electorale, în special prin instrumentalizarea subiectului în sensul definirii unei amenințări directe asupra vieții cetățenilor ungari. Partidul FIDESZ a folosit retorica unui posibil război fizic în Ungaria, precum și a consecințelor economice pe care statul le va suferi în timpul conflictului, portretizându-l în același timp pe Viktor Orban drept protectorul și salvatorul Ungariei. Acest lucru a fost simplu de inoculat în mintea cetățenilor, întrucât mass-media a fost un instrument utilizat în mod dominant de către partidul de guvernare. </w:t>
      </w:r>
    </w:p>
    <w:p w14:paraId="28161D64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Reprezentanta Comitetului Helsinki din Ungaria a atras atenția asupra faptului că miza a fost una dublă la alegerile din aprilie, lucru denotat de campania purtată de FIDESZ în privința Referendumului anti-LGBT, prezentat drept un referendum pentru protejarea copiilor. </w:t>
      </w:r>
    </w:p>
    <w:p w14:paraId="737259D8" w14:textId="77777777" w:rsidR="00F00DFD" w:rsidRPr="0002670A" w:rsidRDefault="00F00DFD" w:rsidP="00F00DFD">
      <w:pPr>
        <w:pStyle w:val="NoSpacing"/>
        <w:spacing w:before="240"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Următorul vorbitor a fost domnul Peter Novotny, director de program în cadrul Civil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>, Slovacia, care a fost observator acreditat în cazul proceselor electorale din Ungaria, ca parte a misiunii Rețelei Europene pentru Organizațiile de Monitorizare Electorală  (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. en. </w:t>
      </w:r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Network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Election</w:t>
      </w:r>
      <w:proofErr w:type="spellEnd"/>
      <w:r w:rsidRPr="0002670A">
        <w:rPr>
          <w:rFonts w:ascii="Times New Roman" w:hAnsi="Times New Roman" w:cs="Times New Roman"/>
          <w:i/>
          <w:iCs/>
          <w:sz w:val="24"/>
          <w:szCs w:val="24"/>
        </w:rPr>
        <w:t xml:space="preserve"> Monitoring </w:t>
      </w:r>
      <w:proofErr w:type="spellStart"/>
      <w:r w:rsidRPr="0002670A">
        <w:rPr>
          <w:rFonts w:ascii="Times New Roman" w:hAnsi="Times New Roman" w:cs="Times New Roman"/>
          <w:i/>
          <w:iCs/>
          <w:sz w:val="24"/>
          <w:szCs w:val="24"/>
        </w:rPr>
        <w:t>Organizations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- ENEMO). Domnul Novotny a prezentat concluziile ENEMO asupra procesului electoral din Ungaria în două puncte:</w:t>
      </w:r>
    </w:p>
    <w:p w14:paraId="04EDAF7B" w14:textId="77777777" w:rsidR="00F00DFD" w:rsidRPr="0002670A" w:rsidRDefault="00F00DFD" w:rsidP="00F00DFD">
      <w:pPr>
        <w:pStyle w:val="NoSpacing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Ziua alegerilor: procedurile electorale pentru ziua alegerilor sunt robuste, iar observatorii acreditați nu au identificat neregularități;</w:t>
      </w:r>
    </w:p>
    <w:p w14:paraId="2D71A67A" w14:textId="77777777" w:rsidR="00F00DFD" w:rsidRDefault="00F00DFD" w:rsidP="00F00DFD">
      <w:pPr>
        <w:pStyle w:val="NoSpacing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Campania electorală: au fost identificate 3 probleme în timpul campaniei electorale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0C50E9" w14:textId="77777777" w:rsidR="00F00DFD" w:rsidRDefault="00F00DFD" w:rsidP="00F00DFD">
      <w:pPr>
        <w:pStyle w:val="NoSpacing"/>
        <w:spacing w:before="240"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670A">
        <w:rPr>
          <w:rFonts w:ascii="Times New Roman" w:hAnsi="Times New Roman" w:cs="Times New Roman"/>
          <w:sz w:val="24"/>
          <w:szCs w:val="24"/>
        </w:rPr>
        <w:t>lipsa de independenț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2670A">
        <w:rPr>
          <w:rFonts w:ascii="Times New Roman" w:hAnsi="Times New Roman" w:cs="Times New Roman"/>
          <w:sz w:val="24"/>
          <w:szCs w:val="24"/>
        </w:rPr>
        <w:t xml:space="preserve"> a instituțiilor judiciare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88FC7E" w14:textId="77777777" w:rsidR="00F00DFD" w:rsidRDefault="00F00DFD" w:rsidP="00F00DFD">
      <w:pPr>
        <w:pStyle w:val="NoSpacing"/>
        <w:spacing w:before="240"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70A">
        <w:rPr>
          <w:rFonts w:ascii="Times New Roman" w:hAnsi="Times New Roman" w:cs="Times New Roman"/>
          <w:sz w:val="24"/>
          <w:szCs w:val="24"/>
        </w:rPr>
        <w:t xml:space="preserve"> represiunea asupra organizațiilor societății civile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B65BC" w14:textId="77777777" w:rsidR="00F00DFD" w:rsidRPr="0002670A" w:rsidRDefault="00F00DFD" w:rsidP="00F00DFD">
      <w:pPr>
        <w:pStyle w:val="NoSpacing"/>
        <w:spacing w:before="240"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670A">
        <w:rPr>
          <w:rFonts w:ascii="Times New Roman" w:hAnsi="Times New Roman" w:cs="Times New Roman"/>
          <w:sz w:val="24"/>
          <w:szCs w:val="24"/>
        </w:rPr>
        <w:t>lipsa de independenț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2670A">
        <w:rPr>
          <w:rFonts w:ascii="Times New Roman" w:hAnsi="Times New Roman" w:cs="Times New Roman"/>
          <w:sz w:val="24"/>
          <w:szCs w:val="24"/>
        </w:rPr>
        <w:t xml:space="preserve"> a presei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AAFCA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Domnul Bojan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Klacar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>, director executiv, Centrul pentru Alegeri Libere și Democrație, Serbia, a susținut că rezultatele alegerilor reprezintă o victorie majoră pentru partidele de dreapta din Serbia. Aceste alegeri sunt primele alegeri dup</w:t>
      </w:r>
      <w:r>
        <w:rPr>
          <w:rFonts w:ascii="Times New Roman" w:hAnsi="Times New Roman" w:cs="Times New Roman"/>
          <w:sz w:val="24"/>
          <w:szCs w:val="24"/>
        </w:rPr>
        <w:t>ă cele</w:t>
      </w:r>
      <w:r w:rsidRPr="0002670A">
        <w:rPr>
          <w:rFonts w:ascii="Times New Roman" w:hAnsi="Times New Roman" w:cs="Times New Roman"/>
          <w:sz w:val="24"/>
          <w:szCs w:val="24"/>
        </w:rPr>
        <w:t xml:space="preserve"> din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0A">
        <w:rPr>
          <w:rFonts w:ascii="Times New Roman" w:hAnsi="Times New Roman" w:cs="Times New Roman"/>
          <w:sz w:val="24"/>
          <w:szCs w:val="24"/>
        </w:rPr>
        <w:t xml:space="preserve"> care au fost boicotate de partidele de opoziție majore din Serbia. Boicotul a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02670A">
        <w:rPr>
          <w:rFonts w:ascii="Times New Roman" w:hAnsi="Times New Roman" w:cs="Times New Roman"/>
          <w:sz w:val="24"/>
          <w:szCs w:val="24"/>
        </w:rPr>
        <w:t xml:space="preserve">dus la o schimbare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 xml:space="preserve">n legile electorale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02670A">
        <w:rPr>
          <w:rFonts w:ascii="Times New Roman" w:hAnsi="Times New Roman" w:cs="Times New Roman"/>
          <w:sz w:val="24"/>
          <w:szCs w:val="24"/>
        </w:rPr>
        <w:t xml:space="preserve"> îmbunătățirea cadrului legal, dar nu a avut un efect politic benefic pentru partidele de opoziție.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 xml:space="preserve">n schimb, </w:t>
      </w:r>
      <w:r>
        <w:rPr>
          <w:rFonts w:ascii="Times New Roman" w:hAnsi="Times New Roman" w:cs="Times New Roman"/>
          <w:sz w:val="24"/>
          <w:szCs w:val="24"/>
        </w:rPr>
        <w:t>a avut un efect pozitiv pentru imaginea publică a partidelor de dreapta.</w:t>
      </w:r>
    </w:p>
    <w:p w14:paraId="7B86D80F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În continuare, cuvântul a fost preluat de domnul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Nermin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Nisic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>, director IFES Serbia, care a identificat câteva provocări pentru sistemul electoral și democrația sârb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2670A">
        <w:rPr>
          <w:rFonts w:ascii="Times New Roman" w:hAnsi="Times New Roman" w:cs="Times New Roman"/>
          <w:sz w:val="24"/>
          <w:szCs w:val="24"/>
        </w:rPr>
        <w:t>.</w:t>
      </w:r>
    </w:p>
    <w:p w14:paraId="7F1BA511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Primul subiect menționat a </w:t>
      </w:r>
      <w:r>
        <w:rPr>
          <w:rFonts w:ascii="Times New Roman" w:hAnsi="Times New Roman" w:cs="Times New Roman"/>
          <w:sz w:val="24"/>
          <w:szCs w:val="24"/>
        </w:rPr>
        <w:t xml:space="preserve">privit </w:t>
      </w:r>
      <w:r w:rsidRPr="0002670A">
        <w:rPr>
          <w:rFonts w:ascii="Times New Roman" w:hAnsi="Times New Roman" w:cs="Times New Roman"/>
          <w:sz w:val="24"/>
          <w:szCs w:val="24"/>
        </w:rPr>
        <w:t xml:space="preserve">reformele electorale recente. Aceste reforme au fost adoptate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luna</w:t>
      </w:r>
      <w:r w:rsidRPr="0002670A">
        <w:rPr>
          <w:rFonts w:ascii="Times New Roman" w:hAnsi="Times New Roman" w:cs="Times New Roman"/>
          <w:sz w:val="24"/>
          <w:szCs w:val="24"/>
        </w:rPr>
        <w:t xml:space="preserve"> februarie 2022 și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0A">
        <w:rPr>
          <w:rFonts w:ascii="Times New Roman" w:hAnsi="Times New Roman" w:cs="Times New Roman"/>
          <w:sz w:val="24"/>
          <w:szCs w:val="24"/>
        </w:rPr>
        <w:t xml:space="preserve"> prin urmare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0A">
        <w:rPr>
          <w:rFonts w:ascii="Times New Roman" w:hAnsi="Times New Roman" w:cs="Times New Roman"/>
          <w:sz w:val="24"/>
          <w:szCs w:val="24"/>
        </w:rPr>
        <w:t xml:space="preserve"> organizatorii alegerilo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02670A">
        <w:rPr>
          <w:rFonts w:ascii="Times New Roman" w:hAnsi="Times New Roman" w:cs="Times New Roman"/>
          <w:sz w:val="24"/>
          <w:szCs w:val="24"/>
        </w:rPr>
        <w:t xml:space="preserve">au avut foarte puțin timp </w:t>
      </w:r>
      <w:r w:rsidRPr="0002670A">
        <w:rPr>
          <w:rFonts w:ascii="Times New Roman" w:hAnsi="Times New Roman" w:cs="Times New Roman"/>
          <w:sz w:val="24"/>
          <w:szCs w:val="24"/>
        </w:rPr>
        <w:lastRenderedPageBreak/>
        <w:t xml:space="preserve">pentru a implementa schimbările prevăzute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 xml:space="preserve">n lege. Reformele electorale au fost votate ca legi individuale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 xml:space="preserve">i reglementează fiecare tip de </w:t>
      </w:r>
      <w:r>
        <w:rPr>
          <w:rFonts w:ascii="Times New Roman" w:hAnsi="Times New Roman" w:cs="Times New Roman"/>
          <w:sz w:val="24"/>
          <w:szCs w:val="24"/>
        </w:rPr>
        <w:t>alegeri</w:t>
      </w:r>
      <w:r w:rsidRPr="0002670A">
        <w:rPr>
          <w:rFonts w:ascii="Times New Roman" w:hAnsi="Times New Roman" w:cs="Times New Roman"/>
          <w:sz w:val="24"/>
          <w:szCs w:val="24"/>
        </w:rPr>
        <w:t>. De asemenea, lipsa un</w:t>
      </w:r>
      <w:r>
        <w:rPr>
          <w:rFonts w:ascii="Times New Roman" w:hAnsi="Times New Roman" w:cs="Times New Roman"/>
          <w:sz w:val="24"/>
          <w:szCs w:val="24"/>
        </w:rPr>
        <w:t>ui organism de management electoral permanent la nivel</w:t>
      </w:r>
      <w:r w:rsidRPr="0002670A">
        <w:rPr>
          <w:rFonts w:ascii="Times New Roman" w:hAnsi="Times New Roman" w:cs="Times New Roman"/>
          <w:sz w:val="24"/>
          <w:szCs w:val="24"/>
        </w:rPr>
        <w:t xml:space="preserve"> național limitează abilitatea </w:t>
      </w:r>
      <w:r>
        <w:rPr>
          <w:rFonts w:ascii="Times New Roman" w:hAnsi="Times New Roman" w:cs="Times New Roman"/>
          <w:sz w:val="24"/>
          <w:szCs w:val="24"/>
        </w:rPr>
        <w:t>statului</w:t>
      </w:r>
      <w:r w:rsidRPr="0002670A">
        <w:rPr>
          <w:rFonts w:ascii="Times New Roman" w:hAnsi="Times New Roman" w:cs="Times New Roman"/>
          <w:sz w:val="24"/>
          <w:szCs w:val="24"/>
        </w:rPr>
        <w:t xml:space="preserve"> de a îmbunătăți capacitatea tehnică a instituțiilor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 xml:space="preserve">i abilitatea </w:t>
      </w:r>
      <w:r>
        <w:rPr>
          <w:rFonts w:ascii="Times New Roman" w:hAnsi="Times New Roman" w:cs="Times New Roman"/>
          <w:sz w:val="24"/>
          <w:szCs w:val="24"/>
        </w:rPr>
        <w:t xml:space="preserve">acestora </w:t>
      </w:r>
      <w:r w:rsidRPr="0002670A">
        <w:rPr>
          <w:rFonts w:ascii="Times New Roman" w:hAnsi="Times New Roman" w:cs="Times New Roman"/>
          <w:sz w:val="24"/>
          <w:szCs w:val="24"/>
        </w:rPr>
        <w:t>de a dezvolta parteneriate cu organizații internaționale electorale.</w:t>
      </w:r>
    </w:p>
    <w:p w14:paraId="6298737C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asemenea, vorbitorul a identificat drept </w:t>
      </w:r>
      <w:r w:rsidRPr="0002670A">
        <w:rPr>
          <w:rFonts w:ascii="Times New Roman" w:hAnsi="Times New Roman" w:cs="Times New Roman"/>
          <w:sz w:val="24"/>
          <w:szCs w:val="24"/>
        </w:rPr>
        <w:t>provocări</w:t>
      </w:r>
      <w:r>
        <w:rPr>
          <w:rFonts w:ascii="Times New Roman" w:hAnsi="Times New Roman" w:cs="Times New Roman"/>
          <w:sz w:val="24"/>
          <w:szCs w:val="24"/>
        </w:rPr>
        <w:t xml:space="preserve"> la adresa</w:t>
      </w:r>
      <w:r w:rsidRPr="0002670A">
        <w:rPr>
          <w:rFonts w:ascii="Times New Roman" w:hAnsi="Times New Roman" w:cs="Times New Roman"/>
          <w:sz w:val="24"/>
          <w:szCs w:val="24"/>
        </w:rPr>
        <w:t xml:space="preserve"> democrație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>i proces</w:t>
      </w:r>
      <w:r>
        <w:rPr>
          <w:rFonts w:ascii="Times New Roman" w:hAnsi="Times New Roman" w:cs="Times New Roman"/>
          <w:sz w:val="24"/>
          <w:szCs w:val="24"/>
        </w:rPr>
        <w:t>elor</w:t>
      </w:r>
      <w:r w:rsidRPr="0002670A">
        <w:rPr>
          <w:rFonts w:ascii="Times New Roman" w:hAnsi="Times New Roman" w:cs="Times New Roman"/>
          <w:sz w:val="24"/>
          <w:szCs w:val="24"/>
        </w:rPr>
        <w:t xml:space="preserve"> electoral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Serbia și </w:t>
      </w:r>
      <w:r w:rsidRPr="0002670A">
        <w:rPr>
          <w:rFonts w:ascii="Times New Roman" w:hAnsi="Times New Roman" w:cs="Times New Roman"/>
          <w:sz w:val="24"/>
          <w:szCs w:val="24"/>
        </w:rPr>
        <w:t xml:space="preserve">lipsa de încredere a publicului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 xml:space="preserve">n instituții </w:t>
      </w:r>
      <w:r>
        <w:rPr>
          <w:rFonts w:ascii="Times New Roman" w:hAnsi="Times New Roman" w:cs="Times New Roman"/>
          <w:sz w:val="24"/>
          <w:szCs w:val="24"/>
        </w:rPr>
        <w:t>publice</w:t>
      </w:r>
      <w:r w:rsidRPr="000267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precum ș</w:t>
      </w:r>
      <w:r w:rsidRPr="0002670A">
        <w:rPr>
          <w:rFonts w:ascii="Times New Roman" w:hAnsi="Times New Roman" w:cs="Times New Roman"/>
          <w:sz w:val="24"/>
          <w:szCs w:val="24"/>
        </w:rPr>
        <w:t xml:space="preserve">i abuzul fondurilor de stat. </w:t>
      </w:r>
    </w:p>
    <w:p w14:paraId="0D93550F" w14:textId="77777777" w:rsidR="00F00DFD" w:rsidRPr="0002670A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Pentru a adresa aceste probleme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0A">
        <w:rPr>
          <w:rFonts w:ascii="Times New Roman" w:hAnsi="Times New Roman" w:cs="Times New Roman"/>
          <w:sz w:val="24"/>
          <w:szCs w:val="24"/>
        </w:rPr>
        <w:t xml:space="preserve"> domnul </w:t>
      </w:r>
      <w:proofErr w:type="spellStart"/>
      <w:r w:rsidRPr="0002670A">
        <w:rPr>
          <w:rFonts w:ascii="Times New Roman" w:hAnsi="Times New Roman" w:cs="Times New Roman"/>
          <w:sz w:val="24"/>
          <w:szCs w:val="24"/>
        </w:rPr>
        <w:t>Nermin</w:t>
      </w:r>
      <w:proofErr w:type="spellEnd"/>
      <w:r w:rsidRPr="0002670A">
        <w:rPr>
          <w:rFonts w:ascii="Times New Roman" w:hAnsi="Times New Roman" w:cs="Times New Roman"/>
          <w:sz w:val="24"/>
          <w:szCs w:val="24"/>
        </w:rPr>
        <w:t xml:space="preserve"> a sugerat câteva soluții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32E156" w14:textId="77777777" w:rsidR="00F00DFD" w:rsidRPr="0002670A" w:rsidRDefault="00F00DFD" w:rsidP="00F00DFD">
      <w:pPr>
        <w:pStyle w:val="NoSpacing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continuarea reformelor electorale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 xml:space="preserve">i consolidarea reformelor </w:t>
      </w:r>
      <w:r>
        <w:rPr>
          <w:rFonts w:ascii="Times New Roman" w:hAnsi="Times New Roman" w:cs="Times New Roman"/>
          <w:sz w:val="24"/>
          <w:szCs w:val="24"/>
        </w:rPr>
        <w:t>prin</w:t>
      </w:r>
      <w:r w:rsidRPr="0002670A">
        <w:rPr>
          <w:rFonts w:ascii="Times New Roman" w:hAnsi="Times New Roman" w:cs="Times New Roman"/>
          <w:sz w:val="24"/>
          <w:szCs w:val="24"/>
        </w:rPr>
        <w:t>tr-un singur pachet legislativ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B85A0" w14:textId="77777777" w:rsidR="00F00DFD" w:rsidRPr="0002670A" w:rsidRDefault="00F00DFD" w:rsidP="00F00DFD">
      <w:pPr>
        <w:pStyle w:val="NoSpacing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consolidarea</w:t>
      </w:r>
      <w:r w:rsidRPr="0002670A">
        <w:rPr>
          <w:rFonts w:ascii="Times New Roman" w:hAnsi="Times New Roman" w:cs="Times New Roman"/>
          <w:sz w:val="24"/>
          <w:szCs w:val="24"/>
        </w:rPr>
        <w:t xml:space="preserve"> capacității tehnice a organi</w:t>
      </w:r>
      <w:r>
        <w:rPr>
          <w:rFonts w:ascii="Times New Roman" w:hAnsi="Times New Roman" w:cs="Times New Roman"/>
          <w:sz w:val="24"/>
          <w:szCs w:val="24"/>
        </w:rPr>
        <w:t>smelor</w:t>
      </w:r>
      <w:r w:rsidRPr="0002670A">
        <w:rPr>
          <w:rFonts w:ascii="Times New Roman" w:hAnsi="Times New Roman" w:cs="Times New Roman"/>
          <w:sz w:val="24"/>
          <w:szCs w:val="24"/>
        </w:rPr>
        <w:t xml:space="preserve"> care administrează alegerile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41F563" w14:textId="77777777" w:rsidR="00F00DFD" w:rsidRPr="0002670A" w:rsidRDefault="00F00DFD" w:rsidP="00F00DFD">
      <w:pPr>
        <w:pStyle w:val="NoSpacing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informarea</w:t>
      </w:r>
      <w:r w:rsidRPr="0002670A">
        <w:rPr>
          <w:rFonts w:ascii="Times New Roman" w:hAnsi="Times New Roman" w:cs="Times New Roman"/>
          <w:sz w:val="24"/>
          <w:szCs w:val="24"/>
        </w:rPr>
        <w:t xml:space="preserve"> publicului </w:t>
      </w:r>
      <w:r>
        <w:rPr>
          <w:rFonts w:ascii="Times New Roman" w:hAnsi="Times New Roman" w:cs="Times New Roman"/>
          <w:sz w:val="24"/>
          <w:szCs w:val="24"/>
        </w:rPr>
        <w:t>cu privire la</w:t>
      </w:r>
      <w:r w:rsidRPr="0002670A">
        <w:rPr>
          <w:rFonts w:ascii="Times New Roman" w:hAnsi="Times New Roman" w:cs="Times New Roman"/>
          <w:sz w:val="24"/>
          <w:szCs w:val="24"/>
        </w:rPr>
        <w:t xml:space="preserve"> abuzul</w:t>
      </w:r>
      <w:r>
        <w:rPr>
          <w:rFonts w:ascii="Times New Roman" w:hAnsi="Times New Roman" w:cs="Times New Roman"/>
          <w:sz w:val="24"/>
          <w:szCs w:val="24"/>
        </w:rPr>
        <w:t xml:space="preserve"> asupra</w:t>
      </w:r>
      <w:r w:rsidRPr="0002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resurselor</w:t>
      </w:r>
      <w:r w:rsidRPr="0002670A">
        <w:rPr>
          <w:rFonts w:ascii="Times New Roman" w:hAnsi="Times New Roman" w:cs="Times New Roman"/>
          <w:sz w:val="24"/>
          <w:szCs w:val="24"/>
        </w:rPr>
        <w:t xml:space="preserve"> de stat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6F9B87" w14:textId="77777777" w:rsidR="00F00DFD" w:rsidRPr="0002670A" w:rsidRDefault="00F00DFD" w:rsidP="00F00DFD">
      <w:pPr>
        <w:pStyle w:val="NoSpacing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>implicarea generațiil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02670A">
        <w:rPr>
          <w:rFonts w:ascii="Times New Roman" w:hAnsi="Times New Roman" w:cs="Times New Roman"/>
          <w:sz w:val="24"/>
          <w:szCs w:val="24"/>
        </w:rPr>
        <w:t xml:space="preserve"> tinere </w:t>
      </w:r>
      <w:r>
        <w:rPr>
          <w:rFonts w:ascii="Times New Roman" w:hAnsi="Times New Roman" w:cs="Times New Roman"/>
          <w:sz w:val="24"/>
          <w:szCs w:val="24"/>
        </w:rPr>
        <w:t>în procesele electorale, pentru a încuraja</w:t>
      </w:r>
      <w:r w:rsidRPr="0002670A">
        <w:rPr>
          <w:rFonts w:ascii="Times New Roman" w:hAnsi="Times New Roman" w:cs="Times New Roman"/>
          <w:sz w:val="24"/>
          <w:szCs w:val="24"/>
        </w:rPr>
        <w:t xml:space="preserve"> creșterea încrederii publicului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2670A">
        <w:rPr>
          <w:rFonts w:ascii="Times New Roman" w:hAnsi="Times New Roman" w:cs="Times New Roman"/>
          <w:sz w:val="24"/>
          <w:szCs w:val="24"/>
        </w:rPr>
        <w:t>n instituțiile</w:t>
      </w:r>
      <w:r>
        <w:rPr>
          <w:rFonts w:ascii="Times New Roman" w:hAnsi="Times New Roman" w:cs="Times New Roman"/>
          <w:sz w:val="24"/>
          <w:szCs w:val="24"/>
        </w:rPr>
        <w:t xml:space="preserve"> statului</w:t>
      </w:r>
      <w:r w:rsidRPr="0002670A">
        <w:rPr>
          <w:rFonts w:ascii="Times New Roman" w:hAnsi="Times New Roman" w:cs="Times New Roman"/>
          <w:sz w:val="24"/>
          <w:szCs w:val="24"/>
        </w:rPr>
        <w:t xml:space="preserve"> și alegerile sârbe.</w:t>
      </w:r>
    </w:p>
    <w:p w14:paraId="73AE5C3A" w14:textId="77777777" w:rsidR="00F00DFD" w:rsidRDefault="00F00DFD" w:rsidP="00F00DFD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70A">
        <w:rPr>
          <w:rFonts w:ascii="Times New Roman" w:hAnsi="Times New Roman" w:cs="Times New Roman"/>
          <w:sz w:val="24"/>
          <w:szCs w:val="24"/>
        </w:rPr>
        <w:t xml:space="preserve">La finalul prezentărilor, a avut loc o sesiune de întrebări și răspunsuri. Acestea s-au concentrat pe subiecte precum abuzul asupra resurselor statului și viitorul alegerilor din Ungaria și Serbia. Menționăm faptul că următorul </w:t>
      </w:r>
      <w:proofErr w:type="spellStart"/>
      <w:r w:rsidRPr="002C2A10">
        <w:rPr>
          <w:rFonts w:ascii="Times New Roman" w:hAnsi="Times New Roman" w:cs="Times New Roman"/>
          <w:i/>
          <w:iCs/>
          <w:sz w:val="24"/>
          <w:szCs w:val="24"/>
        </w:rPr>
        <w:t>webinar</w:t>
      </w:r>
      <w:proofErr w:type="spellEnd"/>
      <w:r w:rsidRPr="002C2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670A">
        <w:rPr>
          <w:rFonts w:ascii="Times New Roman" w:hAnsi="Times New Roman" w:cs="Times New Roman"/>
          <w:sz w:val="24"/>
          <w:szCs w:val="24"/>
        </w:rPr>
        <w:t xml:space="preserve">IEFS se va ține pe data de 31 mai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2670A">
        <w:rPr>
          <w:rFonts w:ascii="Times New Roman" w:hAnsi="Times New Roman" w:cs="Times New Roman"/>
          <w:sz w:val="24"/>
          <w:szCs w:val="24"/>
        </w:rPr>
        <w:t xml:space="preserve">i se va concentra asupra temei </w:t>
      </w:r>
      <w:r w:rsidRPr="002C2A10">
        <w:rPr>
          <w:rFonts w:ascii="Times New Roman" w:hAnsi="Times New Roman" w:cs="Times New Roman"/>
          <w:i/>
          <w:iCs/>
          <w:sz w:val="24"/>
          <w:szCs w:val="24"/>
        </w:rPr>
        <w:t>Lupta anti-corupție in statele europene: Rolul dezvoltării digitale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0DFD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EBA8" w14:textId="77777777" w:rsidR="00A136A9" w:rsidRDefault="00A136A9" w:rsidP="00490E15">
      <w:pPr>
        <w:spacing w:after="0" w:line="240" w:lineRule="auto"/>
      </w:pPr>
      <w:r>
        <w:separator/>
      </w:r>
    </w:p>
  </w:endnote>
  <w:endnote w:type="continuationSeparator" w:id="0">
    <w:p w14:paraId="4CF5A4FA" w14:textId="77777777" w:rsidR="00A136A9" w:rsidRDefault="00A136A9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BA645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F434DA" w:rsidRDefault="009909CD" w:rsidP="00370F4C">
    <w:pPr>
      <w:pStyle w:val="Footer"/>
      <w:jc w:val="center"/>
      <w:rPr>
        <w:color w:val="1E2D4E"/>
        <w:lang w:val="fr-FR"/>
      </w:rPr>
    </w:pPr>
    <w:r w:rsidRPr="00F434DA">
      <w:rPr>
        <w:color w:val="1E2D4E"/>
        <w:lang w:val="fr-FR"/>
      </w:rPr>
      <w:t xml:space="preserve">www.roaep.ro, </w:t>
    </w:r>
    <w:proofErr w:type="gramStart"/>
    <w:r w:rsidRPr="00F434DA">
      <w:rPr>
        <w:color w:val="1E2D4E"/>
        <w:lang w:val="fr-FR"/>
      </w:rPr>
      <w:t>e-mail:</w:t>
    </w:r>
    <w:proofErr w:type="gramEnd"/>
    <w:r w:rsidRPr="00F434DA">
      <w:rPr>
        <w:color w:val="1E2D4E"/>
        <w:lang w:val="fr-FR"/>
      </w:rPr>
      <w:t xml:space="preserve"> registratura@roaep.ro</w:t>
    </w:r>
  </w:p>
  <w:p w14:paraId="2EE2DBF0" w14:textId="1178E86A" w:rsidR="009909CD" w:rsidRPr="00F434DA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6331" w14:textId="77777777" w:rsidR="00A136A9" w:rsidRDefault="00A136A9" w:rsidP="00490E15">
      <w:pPr>
        <w:spacing w:after="0" w:line="240" w:lineRule="auto"/>
      </w:pPr>
      <w:r>
        <w:separator/>
      </w:r>
    </w:p>
  </w:footnote>
  <w:footnote w:type="continuationSeparator" w:id="0">
    <w:p w14:paraId="5DE1D45D" w14:textId="77777777" w:rsidR="00A136A9" w:rsidRDefault="00A136A9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C7434ED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AC5"/>
    <w:multiLevelType w:val="hybridMultilevel"/>
    <w:tmpl w:val="53B6FCAC"/>
    <w:lvl w:ilvl="0" w:tplc="D6F8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35391"/>
    <w:multiLevelType w:val="hybridMultilevel"/>
    <w:tmpl w:val="A3DA566A"/>
    <w:lvl w:ilvl="0" w:tplc="452071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504AA"/>
    <w:multiLevelType w:val="hybridMultilevel"/>
    <w:tmpl w:val="FD94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6C0"/>
    <w:multiLevelType w:val="hybridMultilevel"/>
    <w:tmpl w:val="5AC2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A6EE7"/>
    <w:multiLevelType w:val="hybridMultilevel"/>
    <w:tmpl w:val="CAA6BB70"/>
    <w:lvl w:ilvl="0" w:tplc="356837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740520">
    <w:abstractNumId w:val="4"/>
  </w:num>
  <w:num w:numId="2" w16cid:durableId="163859886">
    <w:abstractNumId w:val="1"/>
  </w:num>
  <w:num w:numId="3" w16cid:durableId="8368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97302">
    <w:abstractNumId w:val="0"/>
  </w:num>
  <w:num w:numId="5" w16cid:durableId="1984653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72E6"/>
    <w:rsid w:val="00044A33"/>
    <w:rsid w:val="000776B4"/>
    <w:rsid w:val="00085E04"/>
    <w:rsid w:val="00091314"/>
    <w:rsid w:val="000D31C7"/>
    <w:rsid w:val="000D32A1"/>
    <w:rsid w:val="000D60DB"/>
    <w:rsid w:val="000F0BB4"/>
    <w:rsid w:val="00117F2E"/>
    <w:rsid w:val="00146D01"/>
    <w:rsid w:val="001846F6"/>
    <w:rsid w:val="00196903"/>
    <w:rsid w:val="001A7FA1"/>
    <w:rsid w:val="001B4205"/>
    <w:rsid w:val="001C5C65"/>
    <w:rsid w:val="001E046B"/>
    <w:rsid w:val="001E050E"/>
    <w:rsid w:val="001E4427"/>
    <w:rsid w:val="00203088"/>
    <w:rsid w:val="00223ADE"/>
    <w:rsid w:val="002319B5"/>
    <w:rsid w:val="00237822"/>
    <w:rsid w:val="002645FC"/>
    <w:rsid w:val="0026498E"/>
    <w:rsid w:val="00274F6E"/>
    <w:rsid w:val="002E19E3"/>
    <w:rsid w:val="002E7720"/>
    <w:rsid w:val="002F3222"/>
    <w:rsid w:val="00303128"/>
    <w:rsid w:val="00350C45"/>
    <w:rsid w:val="00352DD8"/>
    <w:rsid w:val="00370F4C"/>
    <w:rsid w:val="00381E7A"/>
    <w:rsid w:val="0039476F"/>
    <w:rsid w:val="003B1325"/>
    <w:rsid w:val="003C15FB"/>
    <w:rsid w:val="003C5CC0"/>
    <w:rsid w:val="003F2867"/>
    <w:rsid w:val="004279C0"/>
    <w:rsid w:val="00432678"/>
    <w:rsid w:val="0044026E"/>
    <w:rsid w:val="0045620D"/>
    <w:rsid w:val="004611C1"/>
    <w:rsid w:val="00490E15"/>
    <w:rsid w:val="0049376A"/>
    <w:rsid w:val="004E4986"/>
    <w:rsid w:val="00503E16"/>
    <w:rsid w:val="00517189"/>
    <w:rsid w:val="005242CA"/>
    <w:rsid w:val="00574F82"/>
    <w:rsid w:val="005B38B3"/>
    <w:rsid w:val="00603A5B"/>
    <w:rsid w:val="00610C5F"/>
    <w:rsid w:val="00620D45"/>
    <w:rsid w:val="00640AC0"/>
    <w:rsid w:val="0068765B"/>
    <w:rsid w:val="006B667C"/>
    <w:rsid w:val="006D1B87"/>
    <w:rsid w:val="00711B51"/>
    <w:rsid w:val="0073359D"/>
    <w:rsid w:val="00747BF3"/>
    <w:rsid w:val="00787702"/>
    <w:rsid w:val="007A20C1"/>
    <w:rsid w:val="007D2507"/>
    <w:rsid w:val="007F5E91"/>
    <w:rsid w:val="008355CE"/>
    <w:rsid w:val="0084197C"/>
    <w:rsid w:val="00843075"/>
    <w:rsid w:val="00882C04"/>
    <w:rsid w:val="008855B9"/>
    <w:rsid w:val="008A305B"/>
    <w:rsid w:val="008D141F"/>
    <w:rsid w:val="00904DCE"/>
    <w:rsid w:val="00921169"/>
    <w:rsid w:val="00922DD8"/>
    <w:rsid w:val="00975C7B"/>
    <w:rsid w:val="009909CD"/>
    <w:rsid w:val="009B1123"/>
    <w:rsid w:val="00A136A9"/>
    <w:rsid w:val="00A849CB"/>
    <w:rsid w:val="00A8536A"/>
    <w:rsid w:val="00AC1E55"/>
    <w:rsid w:val="00AE0DBD"/>
    <w:rsid w:val="00B30B1B"/>
    <w:rsid w:val="00B53CF2"/>
    <w:rsid w:val="00BA67F1"/>
    <w:rsid w:val="00BB13C0"/>
    <w:rsid w:val="00BD65CB"/>
    <w:rsid w:val="00BE7470"/>
    <w:rsid w:val="00C015AD"/>
    <w:rsid w:val="00C3788D"/>
    <w:rsid w:val="00CB46EA"/>
    <w:rsid w:val="00CC0C6C"/>
    <w:rsid w:val="00CC1F1C"/>
    <w:rsid w:val="00CD07CA"/>
    <w:rsid w:val="00D1345F"/>
    <w:rsid w:val="00D57A1A"/>
    <w:rsid w:val="00D61F88"/>
    <w:rsid w:val="00D75DA2"/>
    <w:rsid w:val="00D81A87"/>
    <w:rsid w:val="00D86A0D"/>
    <w:rsid w:val="00DB2EBE"/>
    <w:rsid w:val="00E14B21"/>
    <w:rsid w:val="00E32F73"/>
    <w:rsid w:val="00E852AD"/>
    <w:rsid w:val="00E962A7"/>
    <w:rsid w:val="00EA5929"/>
    <w:rsid w:val="00ED793B"/>
    <w:rsid w:val="00F00DFD"/>
    <w:rsid w:val="00F154C1"/>
    <w:rsid w:val="00F16202"/>
    <w:rsid w:val="00F37DF0"/>
    <w:rsid w:val="00F434DA"/>
    <w:rsid w:val="00F62FD8"/>
    <w:rsid w:val="00F84D57"/>
    <w:rsid w:val="00F871C2"/>
    <w:rsid w:val="00FD0E2B"/>
    <w:rsid w:val="00FE1C7C"/>
    <w:rsid w:val="00FE3548"/>
    <w:rsid w:val="00FE42F6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4DA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34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434DA"/>
    <w:pPr>
      <w:spacing w:after="0" w:line="240" w:lineRule="auto"/>
    </w:pPr>
    <w:rPr>
      <w:lang w:val="ro-RO"/>
    </w:rPr>
  </w:style>
  <w:style w:type="paragraph" w:customStyle="1" w:styleId="Default">
    <w:name w:val="Default"/>
    <w:rsid w:val="00CC1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F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13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3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F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C1E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Craciun</dc:creator>
  <cp:keywords/>
  <dc:description/>
  <cp:lastModifiedBy>Alexandra Iordache</cp:lastModifiedBy>
  <cp:revision>3</cp:revision>
  <cp:lastPrinted>2022-05-05T12:44:00Z</cp:lastPrinted>
  <dcterms:created xsi:type="dcterms:W3CDTF">2022-05-05T12:45:00Z</dcterms:created>
  <dcterms:modified xsi:type="dcterms:W3CDTF">2022-05-06T08:01:00Z</dcterms:modified>
</cp:coreProperties>
</file>