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B2BD" w14:textId="77777777" w:rsidR="001D0DA2" w:rsidRDefault="001D0DA2" w:rsidP="001D0DA2">
      <w:pPr>
        <w:spacing w:after="0" w:line="240" w:lineRule="auto"/>
        <w:rPr>
          <w:rFonts w:ascii="Times New Roman" w:hAnsi="Times New Roman" w:cs="Times New Roman"/>
          <w:b/>
          <w:sz w:val="24"/>
          <w:szCs w:val="24"/>
          <w:lang w:val="ro-RO"/>
        </w:rPr>
      </w:pPr>
      <w:bookmarkStart w:id="0" w:name="_Hlk74149363"/>
    </w:p>
    <w:p w14:paraId="1211AA12" w14:textId="77777777" w:rsidR="001D0DA2" w:rsidRDefault="001D0DA2" w:rsidP="001D0DA2">
      <w:pPr>
        <w:spacing w:after="0" w:line="240" w:lineRule="auto"/>
        <w:rPr>
          <w:rFonts w:ascii="Times New Roman" w:hAnsi="Times New Roman" w:cs="Times New Roman"/>
          <w:b/>
          <w:sz w:val="24"/>
          <w:szCs w:val="24"/>
          <w:lang w:val="ro-RO"/>
        </w:rPr>
      </w:pPr>
    </w:p>
    <w:p w14:paraId="4AB62ADD" w14:textId="36316CBB" w:rsidR="001D0DA2" w:rsidRDefault="001D0DA2" w:rsidP="001D0DA2">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EXTRAS RAPORT</w:t>
      </w:r>
    </w:p>
    <w:p w14:paraId="49972E36" w14:textId="77777777" w:rsidR="001D0DA2" w:rsidRDefault="001D0DA2" w:rsidP="001D0DA2">
      <w:pPr>
        <w:spacing w:after="0"/>
        <w:jc w:val="center"/>
        <w:rPr>
          <w:rFonts w:ascii="Times New Roman" w:eastAsiaTheme="majorEastAsia" w:hAnsi="Times New Roman" w:cs="Times New Roman"/>
          <w:b/>
          <w:sz w:val="24"/>
          <w:szCs w:val="24"/>
          <w:lang w:val="ro-RO"/>
        </w:rPr>
      </w:pPr>
      <w:r>
        <w:rPr>
          <w:rFonts w:ascii="Times New Roman" w:hAnsi="Times New Roman" w:cs="Times New Roman"/>
          <w:b/>
          <w:sz w:val="24"/>
          <w:szCs w:val="24"/>
          <w:lang w:val="ro-RO"/>
        </w:rPr>
        <w:t xml:space="preserve">în urma participării Autorității Electorale Permanente </w:t>
      </w:r>
      <w:bookmarkStart w:id="1" w:name="_Hlk46134483"/>
      <w:r>
        <w:rPr>
          <w:rFonts w:ascii="Times New Roman" w:eastAsiaTheme="majorEastAsia" w:hAnsi="Times New Roman" w:cs="Times New Roman"/>
          <w:b/>
          <w:sz w:val="24"/>
          <w:szCs w:val="24"/>
          <w:lang w:val="ro-RO"/>
        </w:rPr>
        <w:t>la cea de-a 9-a Adunare Generală a Rețelei de competențe electorale francofone (RECEF), în data de 3 noiembrie 2021, 15:00 (EEST)</w:t>
      </w:r>
    </w:p>
    <w:bookmarkEnd w:id="1"/>
    <w:p w14:paraId="47D4A3DC" w14:textId="77777777" w:rsidR="001D0DA2" w:rsidRDefault="001D0DA2" w:rsidP="001D0DA2">
      <w:pPr>
        <w:pStyle w:val="NoSpacing"/>
        <w:spacing w:line="360" w:lineRule="auto"/>
        <w:ind w:firstLine="720"/>
        <w:jc w:val="both"/>
        <w:rPr>
          <w:rFonts w:ascii="Times New Roman" w:hAnsi="Times New Roman" w:cs="Times New Roman"/>
          <w:sz w:val="24"/>
          <w:szCs w:val="24"/>
        </w:rPr>
      </w:pPr>
    </w:p>
    <w:p w14:paraId="439F0B62" w14:textId="77777777" w:rsidR="001D0DA2" w:rsidRDefault="001D0DA2" w:rsidP="001D0DA2">
      <w:pPr>
        <w:pStyle w:val="NoSpacing"/>
        <w:spacing w:line="276" w:lineRule="auto"/>
        <w:ind w:firstLine="720"/>
        <w:jc w:val="both"/>
        <w:rPr>
          <w:rFonts w:ascii="Times New Roman" w:hAnsi="Times New Roman" w:cs="Times New Roman"/>
          <w:sz w:val="24"/>
          <w:szCs w:val="24"/>
        </w:rPr>
      </w:pPr>
    </w:p>
    <w:p w14:paraId="712DB92C" w14:textId="77777777" w:rsidR="00612B6C" w:rsidRDefault="00612B6C" w:rsidP="00612B6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Ca urmare a invitației primite din partea Rețelei de competențe electorale francofone – RECEF (</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xml:space="preserve">. fr. </w:t>
      </w:r>
      <w:proofErr w:type="spellStart"/>
      <w:r>
        <w:rPr>
          <w:rFonts w:ascii="Times New Roman" w:hAnsi="Times New Roman" w:cs="Times New Roman"/>
          <w:i/>
          <w:iCs/>
          <w:sz w:val="24"/>
          <w:szCs w:val="24"/>
        </w:rPr>
        <w:t>Réseau</w:t>
      </w:r>
      <w:proofErr w:type="spellEnd"/>
      <w:r>
        <w:rPr>
          <w:rFonts w:ascii="Times New Roman" w:hAnsi="Times New Roman" w:cs="Times New Roman"/>
          <w:i/>
          <w:iCs/>
          <w:sz w:val="24"/>
          <w:szCs w:val="24"/>
        </w:rPr>
        <w:t xml:space="preserve"> des </w:t>
      </w:r>
      <w:proofErr w:type="spellStart"/>
      <w:r>
        <w:rPr>
          <w:rFonts w:ascii="Times New Roman" w:hAnsi="Times New Roman" w:cs="Times New Roman"/>
          <w:i/>
          <w:iCs/>
          <w:sz w:val="24"/>
          <w:szCs w:val="24"/>
        </w:rPr>
        <w:t>compétences</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lang w:val="fr-FR"/>
        </w:rPr>
        <w:t>électorales</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francophones</w:t>
      </w:r>
      <w:proofErr w:type="spellEnd"/>
      <w:r>
        <w:rPr>
          <w:rFonts w:ascii="Times New Roman" w:hAnsi="Times New Roman" w:cs="Times New Roman"/>
          <w:i/>
          <w:iCs/>
          <w:sz w:val="24"/>
          <w:szCs w:val="24"/>
        </w:rPr>
        <w:t xml:space="preserve"> - RECEF</w:t>
      </w:r>
      <w:r>
        <w:rPr>
          <w:rFonts w:ascii="Times New Roman" w:hAnsi="Times New Roman" w:cs="Times New Roman"/>
          <w:sz w:val="24"/>
          <w:szCs w:val="24"/>
        </w:rPr>
        <w:t xml:space="preserve">), Autoritatea Electorală Permanentă (AEP) a participat la cea de-a 9-a Adunare Generală RECEF, desfășurată în data de 3 noiembrie 2021, începând cu ora 15:00 (EEST), pe platforma online </w:t>
      </w:r>
      <w:proofErr w:type="spellStart"/>
      <w:r>
        <w:rPr>
          <w:rFonts w:ascii="Times New Roman" w:hAnsi="Times New Roman" w:cs="Times New Roman"/>
          <w:i/>
          <w:iCs/>
          <w:sz w:val="24"/>
          <w:szCs w:val="24"/>
        </w:rPr>
        <w:t>Teams</w:t>
      </w:r>
      <w:proofErr w:type="spellEnd"/>
      <w:r>
        <w:rPr>
          <w:rFonts w:ascii="Times New Roman" w:hAnsi="Times New Roman" w:cs="Times New Roman"/>
          <w:i/>
          <w:iCs/>
          <w:sz w:val="24"/>
          <w:szCs w:val="24"/>
        </w:rPr>
        <w:t>.</w:t>
      </w:r>
    </w:p>
    <w:p w14:paraId="4347DF27" w14:textId="77777777" w:rsidR="001D0DA2" w:rsidRDefault="001D0DA2" w:rsidP="001D0DA2">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Adunarea Generală anuală a RECEF reprezintă o oportunitate de a urmări modul în care s-a dezvoltat rețeaua francofonă specializată și de a cunoaște activitatea oficialilor electorali din alte state francofone. AEP a devenit membru în cadrul acestei structuri în luna mai a anului 2016.</w:t>
      </w:r>
    </w:p>
    <w:p w14:paraId="3748B682" w14:textId="2912E327" w:rsidR="001D0DA2" w:rsidRDefault="001D0DA2" w:rsidP="001D0DA2">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Reprezentarea AEP a fost asigurată de un consultant parlamentar din cadrul Serviciului relații externe, Departamentul cooperare internațională. </w:t>
      </w:r>
    </w:p>
    <w:p w14:paraId="7B8E5CCF" w14:textId="77777777" w:rsidR="001D0DA2" w:rsidRDefault="001D0DA2" w:rsidP="001D0DA2">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Proiectul de ordine de zi a inclus următoarele puncte:</w:t>
      </w:r>
    </w:p>
    <w:p w14:paraId="1F8B6B42"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Cuvânt de bun venit din partea Președintelui RECEF;</w:t>
      </w:r>
    </w:p>
    <w:p w14:paraId="429E98C5"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Adunarea Generală:</w:t>
      </w:r>
    </w:p>
    <w:p w14:paraId="59579694"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 Prezentarea participanților și verificarea cvorumului;</w:t>
      </w:r>
    </w:p>
    <w:p w14:paraId="1038A3E1"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 Adoptarea ordinii de zi;</w:t>
      </w:r>
    </w:p>
    <w:p w14:paraId="67F3A8BB"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 Adoptarea procesului-verbal al Adunării Generale din anul 2020;</w:t>
      </w:r>
    </w:p>
    <w:p w14:paraId="099CFE68"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Prezentarea și adoptarea </w:t>
      </w:r>
      <w:r>
        <w:rPr>
          <w:rFonts w:ascii="Times New Roman" w:hAnsi="Times New Roman" w:cs="Times New Roman"/>
          <w:i/>
          <w:iCs/>
          <w:sz w:val="24"/>
          <w:szCs w:val="24"/>
        </w:rPr>
        <w:t>Raportului de activitate 2020</w:t>
      </w:r>
      <w:r>
        <w:rPr>
          <w:rFonts w:ascii="Times New Roman" w:hAnsi="Times New Roman" w:cs="Times New Roman"/>
          <w:sz w:val="24"/>
          <w:szCs w:val="24"/>
        </w:rPr>
        <w:t>;</w:t>
      </w:r>
    </w:p>
    <w:p w14:paraId="66D8818B"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Prezentarea și adoptarea </w:t>
      </w:r>
      <w:r>
        <w:rPr>
          <w:rFonts w:ascii="Times New Roman" w:hAnsi="Times New Roman" w:cs="Times New Roman"/>
          <w:i/>
          <w:iCs/>
          <w:sz w:val="24"/>
          <w:szCs w:val="24"/>
        </w:rPr>
        <w:t>Situațiilor financiare 2020</w:t>
      </w:r>
      <w:r>
        <w:rPr>
          <w:rFonts w:ascii="Times New Roman" w:hAnsi="Times New Roman" w:cs="Times New Roman"/>
          <w:sz w:val="24"/>
          <w:szCs w:val="24"/>
        </w:rPr>
        <w:t>;</w:t>
      </w:r>
    </w:p>
    <w:p w14:paraId="1AEEA051"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6. Prezentarea rezultatelor consultării privind bilanțul pentru celebrarea celei de-a 10-a aniversări RECEF;</w:t>
      </w:r>
    </w:p>
    <w:p w14:paraId="4F890FB4"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7. Consultare privind </w:t>
      </w:r>
      <w:r>
        <w:rPr>
          <w:rFonts w:ascii="Times New Roman" w:hAnsi="Times New Roman" w:cs="Times New Roman"/>
          <w:i/>
          <w:iCs/>
          <w:sz w:val="24"/>
          <w:szCs w:val="24"/>
        </w:rPr>
        <w:t>Planul de acțiune RECEF 2022</w:t>
      </w:r>
      <w:r>
        <w:rPr>
          <w:rFonts w:ascii="Times New Roman" w:hAnsi="Times New Roman" w:cs="Times New Roman"/>
          <w:sz w:val="24"/>
          <w:szCs w:val="24"/>
        </w:rPr>
        <w:t xml:space="preserve"> și </w:t>
      </w:r>
      <w:r>
        <w:rPr>
          <w:rFonts w:ascii="Times New Roman" w:hAnsi="Times New Roman" w:cs="Times New Roman"/>
          <w:i/>
          <w:iCs/>
          <w:sz w:val="24"/>
          <w:szCs w:val="24"/>
        </w:rPr>
        <w:t>Forumul femeilor</w:t>
      </w:r>
      <w:r>
        <w:rPr>
          <w:rFonts w:ascii="Times New Roman" w:hAnsi="Times New Roman" w:cs="Times New Roman"/>
          <w:sz w:val="24"/>
          <w:szCs w:val="24"/>
        </w:rPr>
        <w:t>;</w:t>
      </w:r>
    </w:p>
    <w:p w14:paraId="582C42C8"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8. Numirea Președintelui RECEF;</w:t>
      </w:r>
    </w:p>
    <w:p w14:paraId="350ADD0E"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9. Numirea a trei administratori ai Biroului RECEF;</w:t>
      </w:r>
    </w:p>
    <w:p w14:paraId="7CCF3939"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Numirea membrilor </w:t>
      </w:r>
      <w:r>
        <w:rPr>
          <w:rFonts w:ascii="Times New Roman" w:hAnsi="Times New Roman" w:cs="Times New Roman"/>
          <w:i/>
          <w:iCs/>
          <w:sz w:val="24"/>
          <w:szCs w:val="24"/>
        </w:rPr>
        <w:t>Comitetului de coordonare a Forumului femeilor</w:t>
      </w:r>
      <w:r>
        <w:rPr>
          <w:rFonts w:ascii="Times New Roman" w:hAnsi="Times New Roman" w:cs="Times New Roman"/>
          <w:sz w:val="24"/>
          <w:szCs w:val="24"/>
        </w:rPr>
        <w:t>;</w:t>
      </w:r>
    </w:p>
    <w:p w14:paraId="34D3496D"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11. Mulțumiri față de cei care și-au încheiat mandatul de administrator;</w:t>
      </w:r>
    </w:p>
    <w:p w14:paraId="28B4AF0B" w14:textId="77777777" w:rsidR="001D0DA2" w:rsidRDefault="001D0DA2" w:rsidP="001D0DA2">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12. Diverse</w:t>
      </w:r>
    </w:p>
    <w:p w14:paraId="36AC07AC" w14:textId="77777777" w:rsidR="001D0DA2" w:rsidRDefault="001D0DA2" w:rsidP="001D0DA2">
      <w:pPr>
        <w:pStyle w:val="NoSpacing"/>
        <w:spacing w:line="276"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 Cuvinte de încheiere ale noului Președinte RECEF.</w:t>
      </w:r>
    </w:p>
    <w:p w14:paraId="00AF20B0" w14:textId="3CBC26D2"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Sesiunea a debutat cu adresarea președintelui RECEF, dl. gen. </w:t>
      </w:r>
      <w:proofErr w:type="spellStart"/>
      <w:r>
        <w:rPr>
          <w:rFonts w:ascii="Times New Roman" w:hAnsi="Times New Roman" w:cs="Times New Roman"/>
          <w:sz w:val="24"/>
          <w:szCs w:val="24"/>
          <w:lang w:val="ro-RO"/>
        </w:rPr>
        <w:t>Siaka</w:t>
      </w:r>
      <w:proofErr w:type="spellEnd"/>
      <w:r>
        <w:rPr>
          <w:rFonts w:ascii="Times New Roman" w:hAnsi="Times New Roman" w:cs="Times New Roman"/>
          <w:sz w:val="24"/>
          <w:szCs w:val="24"/>
          <w:lang w:val="ro-RO"/>
        </w:rPr>
        <w:t xml:space="preserve"> SANGARÉ, care a urat bun venit tuturor membrilor prezenți, subliniind contextul special în care se desfășoară cea de-a 9-a Adunare Generală, în format virtual, contrar dorinței membrilor de a se reuni în format fizic, așa cum s-a întâmplat cu ocazia tuturor adunărilor generale organizate de-a lungul timpului – „de la Québec până la București”. Președintele RECEF a realizat un scurt bilanț al celor zece ani de activitate ai organizației, timp în care au </w:t>
      </w:r>
      <w:r>
        <w:rPr>
          <w:rFonts w:ascii="Times New Roman" w:hAnsi="Times New Roman" w:cs="Times New Roman"/>
          <w:sz w:val="24"/>
          <w:szCs w:val="24"/>
          <w:lang w:val="ro-RO"/>
        </w:rPr>
        <w:lastRenderedPageBreak/>
        <w:t xml:space="preserve">avut loc nouă adunări generale, s-au desfășurat șase ateliere de reflecție și s-au publicat 15 studii electorale, precum și volumul </w:t>
      </w:r>
      <w:r>
        <w:rPr>
          <w:rFonts w:ascii="Times New Roman" w:hAnsi="Times New Roman" w:cs="Times New Roman"/>
          <w:i/>
          <w:iCs/>
          <w:sz w:val="24"/>
          <w:szCs w:val="24"/>
          <w:lang w:val="ro-RO"/>
        </w:rPr>
        <w:t>10 ani de RECEF</w:t>
      </w:r>
      <w:r>
        <w:rPr>
          <w:rFonts w:ascii="Times New Roman" w:hAnsi="Times New Roman" w:cs="Times New Roman"/>
          <w:sz w:val="24"/>
          <w:szCs w:val="24"/>
          <w:lang w:val="ro-RO"/>
        </w:rPr>
        <w:t>. De asemenea, acesta a amintit că adunările generale ale RECEF nu au avut numai un caracter formal, ci au fost acompaniate de activități recreative menite să apropie membrii Rețelei, exemplele fiind nenumărate, precum vizita la Muzeul Național al Tunisiei, marea serată din Cotonou, seara de gală din Antananarivo sau cina festivă și vizita turistică din Sinaia, România. Toate aceste momente au arătat măsura în care RECEF se identifică prin diversitate și cultură. În spiritul unității în diversitate, președintele RECEF a mulțumit pentru sprijin Organizației Internaționale a Francofoniei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fr. </w:t>
      </w:r>
      <w:proofErr w:type="spellStart"/>
      <w:r>
        <w:rPr>
          <w:rFonts w:ascii="Times New Roman" w:hAnsi="Times New Roman" w:cs="Times New Roman"/>
          <w:i/>
          <w:iCs/>
          <w:sz w:val="24"/>
          <w:szCs w:val="24"/>
          <w:lang w:val="ro-RO"/>
        </w:rPr>
        <w:t>Organisation</w:t>
      </w:r>
      <w:proofErr w:type="spellEnd"/>
      <w:r>
        <w:rPr>
          <w:rFonts w:ascii="Times New Roman" w:hAnsi="Times New Roman" w:cs="Times New Roman"/>
          <w:i/>
          <w:iCs/>
          <w:sz w:val="24"/>
          <w:szCs w:val="24"/>
          <w:lang w:val="ro-RO"/>
        </w:rPr>
        <w:t xml:space="preserve"> </w:t>
      </w:r>
      <w:proofErr w:type="spellStart"/>
      <w:r>
        <w:rPr>
          <w:rFonts w:ascii="Times New Roman" w:hAnsi="Times New Roman" w:cs="Times New Roman"/>
          <w:i/>
          <w:iCs/>
          <w:sz w:val="24"/>
          <w:szCs w:val="24"/>
          <w:lang w:val="ro-RO"/>
        </w:rPr>
        <w:t>Internationale</w:t>
      </w:r>
      <w:proofErr w:type="spellEnd"/>
      <w:r>
        <w:rPr>
          <w:rFonts w:ascii="Times New Roman" w:hAnsi="Times New Roman" w:cs="Times New Roman"/>
          <w:i/>
          <w:iCs/>
          <w:sz w:val="24"/>
          <w:szCs w:val="24"/>
          <w:lang w:val="ro-RO"/>
        </w:rPr>
        <w:t xml:space="preserve"> de la </w:t>
      </w:r>
      <w:proofErr w:type="spellStart"/>
      <w:r>
        <w:rPr>
          <w:rFonts w:ascii="Times New Roman" w:hAnsi="Times New Roman" w:cs="Times New Roman"/>
          <w:i/>
          <w:iCs/>
          <w:sz w:val="24"/>
          <w:szCs w:val="24"/>
          <w:lang w:val="ro-RO"/>
        </w:rPr>
        <w:t>Francophonie</w:t>
      </w:r>
      <w:proofErr w:type="spellEnd"/>
      <w:r>
        <w:rPr>
          <w:rFonts w:ascii="Times New Roman" w:hAnsi="Times New Roman" w:cs="Times New Roman"/>
          <w:i/>
          <w:iCs/>
          <w:sz w:val="24"/>
          <w:szCs w:val="24"/>
          <w:lang w:val="ro-RO"/>
        </w:rPr>
        <w:t xml:space="preserve"> - OIF</w:t>
      </w:r>
      <w:r>
        <w:rPr>
          <w:rFonts w:ascii="Times New Roman" w:hAnsi="Times New Roman" w:cs="Times New Roman"/>
          <w:sz w:val="24"/>
          <w:szCs w:val="24"/>
          <w:lang w:val="ro-RO"/>
        </w:rPr>
        <w:t>) și Secretariatului RECEF, fără de care misiunea Rețelei ar fi imposibil de realizat. De asemenea, acesta a salutat bunele relații dezvoltate cu parteneri internaționali precum Institutul Internațional pentru Democrație și Asistență Electorală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en. </w:t>
      </w:r>
      <w:r>
        <w:rPr>
          <w:rFonts w:ascii="Times New Roman" w:hAnsi="Times New Roman" w:cs="Times New Roman"/>
          <w:i/>
          <w:iCs/>
          <w:sz w:val="24"/>
          <w:szCs w:val="24"/>
          <w:lang w:val="ro-RO"/>
        </w:rPr>
        <w:t xml:space="preserve">International Institute for </w:t>
      </w:r>
      <w:proofErr w:type="spellStart"/>
      <w:r>
        <w:rPr>
          <w:rFonts w:ascii="Times New Roman" w:hAnsi="Times New Roman" w:cs="Times New Roman"/>
          <w:i/>
          <w:iCs/>
          <w:sz w:val="24"/>
          <w:szCs w:val="24"/>
          <w:lang w:val="ro-RO"/>
        </w:rPr>
        <w:t>Democracy</w:t>
      </w:r>
      <w:proofErr w:type="spellEnd"/>
      <w:r>
        <w:rPr>
          <w:rFonts w:ascii="Times New Roman" w:hAnsi="Times New Roman" w:cs="Times New Roman"/>
          <w:i/>
          <w:iCs/>
          <w:sz w:val="24"/>
          <w:szCs w:val="24"/>
          <w:lang w:val="ro-RO"/>
        </w:rPr>
        <w:t xml:space="preserve"> </w:t>
      </w:r>
      <w:proofErr w:type="spellStart"/>
      <w:r>
        <w:rPr>
          <w:rFonts w:ascii="Times New Roman" w:hAnsi="Times New Roman" w:cs="Times New Roman"/>
          <w:i/>
          <w:iCs/>
          <w:sz w:val="24"/>
          <w:szCs w:val="24"/>
          <w:lang w:val="ro-RO"/>
        </w:rPr>
        <w:t>and</w:t>
      </w:r>
      <w:proofErr w:type="spellEnd"/>
      <w:r>
        <w:rPr>
          <w:rFonts w:ascii="Times New Roman" w:hAnsi="Times New Roman" w:cs="Times New Roman"/>
          <w:i/>
          <w:iCs/>
          <w:sz w:val="24"/>
          <w:szCs w:val="24"/>
          <w:lang w:val="ro-RO"/>
        </w:rPr>
        <w:t xml:space="preserve"> Electoral </w:t>
      </w:r>
      <w:proofErr w:type="spellStart"/>
      <w:r>
        <w:rPr>
          <w:rFonts w:ascii="Times New Roman" w:hAnsi="Times New Roman" w:cs="Times New Roman"/>
          <w:i/>
          <w:iCs/>
          <w:sz w:val="24"/>
          <w:szCs w:val="24"/>
          <w:lang w:val="ro-RO"/>
        </w:rPr>
        <w:t>Assistance</w:t>
      </w:r>
      <w:proofErr w:type="spellEnd"/>
      <w:r>
        <w:rPr>
          <w:rFonts w:ascii="Times New Roman" w:hAnsi="Times New Roman" w:cs="Times New Roman"/>
          <w:i/>
          <w:iCs/>
          <w:sz w:val="24"/>
          <w:szCs w:val="24"/>
          <w:lang w:val="ro-RO"/>
        </w:rPr>
        <w:t xml:space="preserve"> – International IDEA</w:t>
      </w:r>
      <w:r>
        <w:rPr>
          <w:rFonts w:ascii="Times New Roman" w:hAnsi="Times New Roman" w:cs="Times New Roman"/>
          <w:sz w:val="24"/>
          <w:szCs w:val="24"/>
          <w:lang w:val="ro-RO"/>
        </w:rPr>
        <w:t>) și Fundației Internaționale pentru Sisteme Electorale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en. </w:t>
      </w:r>
      <w:r>
        <w:rPr>
          <w:rFonts w:ascii="Times New Roman" w:hAnsi="Times New Roman" w:cs="Times New Roman"/>
          <w:i/>
          <w:iCs/>
          <w:sz w:val="24"/>
          <w:szCs w:val="24"/>
          <w:lang w:val="ro-RO"/>
        </w:rPr>
        <w:t xml:space="preserve">International Foundation for Electoral </w:t>
      </w:r>
      <w:proofErr w:type="spellStart"/>
      <w:r>
        <w:rPr>
          <w:rFonts w:ascii="Times New Roman" w:hAnsi="Times New Roman" w:cs="Times New Roman"/>
          <w:i/>
          <w:iCs/>
          <w:sz w:val="24"/>
          <w:szCs w:val="24"/>
          <w:lang w:val="ro-RO"/>
        </w:rPr>
        <w:t>Systems</w:t>
      </w:r>
      <w:proofErr w:type="spellEnd"/>
      <w:r>
        <w:rPr>
          <w:rFonts w:ascii="Times New Roman" w:hAnsi="Times New Roman" w:cs="Times New Roman"/>
          <w:i/>
          <w:iCs/>
          <w:sz w:val="24"/>
          <w:szCs w:val="24"/>
          <w:lang w:val="ro-RO"/>
        </w:rPr>
        <w:t xml:space="preserve"> - IFES</w:t>
      </w:r>
      <w:r>
        <w:rPr>
          <w:rFonts w:ascii="Times New Roman" w:hAnsi="Times New Roman" w:cs="Times New Roman"/>
          <w:sz w:val="24"/>
          <w:szCs w:val="24"/>
          <w:lang w:val="ro-RO"/>
        </w:rPr>
        <w:t xml:space="preserve">). În încheierea cuvântării de bun venit, dl. gen. </w:t>
      </w:r>
      <w:proofErr w:type="spellStart"/>
      <w:r>
        <w:rPr>
          <w:rFonts w:ascii="Times New Roman" w:hAnsi="Times New Roman" w:cs="Times New Roman"/>
          <w:sz w:val="24"/>
          <w:szCs w:val="24"/>
          <w:lang w:val="ro-RO"/>
        </w:rPr>
        <w:t>Siaka</w:t>
      </w:r>
      <w:proofErr w:type="spellEnd"/>
      <w:r>
        <w:rPr>
          <w:rFonts w:ascii="Times New Roman" w:hAnsi="Times New Roman" w:cs="Times New Roman"/>
          <w:sz w:val="24"/>
          <w:szCs w:val="24"/>
          <w:lang w:val="ro-RO"/>
        </w:rPr>
        <w:t xml:space="preserve"> SANGARÉ a declarat deschise lucrările Adunării Generale RECEF. </w:t>
      </w:r>
    </w:p>
    <w:p w14:paraId="5985B330" w14:textId="7FBAC82F"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Secretarul general al RECEF, doamna Catherine LAGACÉ, a demarat sesiunea și a trecut la punctul </w:t>
      </w:r>
      <w:r>
        <w:rPr>
          <w:rFonts w:ascii="Times New Roman" w:hAnsi="Times New Roman" w:cs="Times New Roman"/>
          <w:i/>
          <w:iCs/>
          <w:sz w:val="24"/>
          <w:szCs w:val="24"/>
          <w:lang w:val="ro-RO"/>
        </w:rPr>
        <w:t>1.</w:t>
      </w:r>
      <w:r>
        <w:rPr>
          <w:lang w:val="ro-RO"/>
        </w:rPr>
        <w:t xml:space="preserve"> </w:t>
      </w:r>
      <w:r>
        <w:rPr>
          <w:rFonts w:ascii="Times New Roman" w:hAnsi="Times New Roman" w:cs="Times New Roman"/>
          <w:i/>
          <w:iCs/>
          <w:sz w:val="24"/>
          <w:szCs w:val="24"/>
          <w:lang w:val="ro-RO"/>
        </w:rPr>
        <w:t>Prezentarea participanților și verificarea cvorumului</w:t>
      </w:r>
      <w:r>
        <w:rPr>
          <w:rFonts w:ascii="Times New Roman" w:hAnsi="Times New Roman" w:cs="Times New Roman"/>
          <w:sz w:val="24"/>
          <w:szCs w:val="24"/>
          <w:lang w:val="ro-RO"/>
        </w:rPr>
        <w:t xml:space="preserve">, propunând ca toți reprezentanții organizațiilor membre să se prezinte astfel încât să se poată cunoaște înainte de parcurgerea punctelor de pe ordinea de zi. Cvorumul a fost validat, astfel că secretarul general a procedat la discutarea punctului </w:t>
      </w:r>
      <w:r>
        <w:rPr>
          <w:rFonts w:ascii="Times New Roman" w:hAnsi="Times New Roman" w:cs="Times New Roman"/>
          <w:i/>
          <w:iCs/>
          <w:sz w:val="24"/>
          <w:szCs w:val="24"/>
          <w:lang w:val="ro-RO"/>
        </w:rPr>
        <w:t>2.</w:t>
      </w: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Adoptarea ordinii de zi</w:t>
      </w:r>
      <w:r>
        <w:rPr>
          <w:rFonts w:ascii="Times New Roman" w:hAnsi="Times New Roman" w:cs="Times New Roman"/>
          <w:sz w:val="24"/>
          <w:szCs w:val="24"/>
          <w:lang w:val="ro-RO"/>
        </w:rPr>
        <w:t xml:space="preserve">, care a fost agreată prin consens, în lipsa altor observații. Punctul </w:t>
      </w:r>
      <w:r>
        <w:rPr>
          <w:rFonts w:ascii="Times New Roman" w:hAnsi="Times New Roman" w:cs="Times New Roman"/>
          <w:i/>
          <w:iCs/>
          <w:sz w:val="24"/>
          <w:szCs w:val="24"/>
          <w:lang w:val="ro-RO"/>
        </w:rPr>
        <w:t>3.</w:t>
      </w: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Adoptarea procesului-verbal al Adunării Generale din anul 2020</w:t>
      </w:r>
      <w:r>
        <w:rPr>
          <w:rFonts w:ascii="Times New Roman" w:hAnsi="Times New Roman" w:cs="Times New Roman"/>
          <w:sz w:val="24"/>
          <w:szCs w:val="24"/>
          <w:lang w:val="ro-RO"/>
        </w:rPr>
        <w:t xml:space="preserve">, a fost, de asemenea, agreat prin consens, fără observații. Astfel, secretarul general RECEF a trecut la punctul </w:t>
      </w:r>
      <w:r>
        <w:rPr>
          <w:rFonts w:ascii="Times New Roman" w:hAnsi="Times New Roman" w:cs="Times New Roman"/>
          <w:i/>
          <w:iCs/>
          <w:sz w:val="24"/>
          <w:szCs w:val="24"/>
          <w:lang w:val="ro-RO"/>
        </w:rPr>
        <w:t>4. Prezentarea și adoptarea Raportului de activitate 2020</w:t>
      </w:r>
      <w:r>
        <w:rPr>
          <w:rFonts w:ascii="Times New Roman" w:hAnsi="Times New Roman" w:cs="Times New Roman"/>
          <w:sz w:val="24"/>
          <w:szCs w:val="24"/>
          <w:lang w:val="ro-RO"/>
        </w:rPr>
        <w:t xml:space="preserve">. Raportul a fost prezentat de domnul Simon MELANÇON, consilier cooperare internațională în cadrul RECEF. </w:t>
      </w:r>
    </w:p>
    <w:p w14:paraId="79381B91"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MELANÇON a precizat că anul care a trecut a fost unul atipic, ceea ce a impulsionat Rețeaua să dezvolte o nouă abordare în ceea ce privește activitățile derulate: astfel, în luna octombrie a anului 2020, RECEF a organizat </w:t>
      </w:r>
      <w:proofErr w:type="spellStart"/>
      <w:r>
        <w:rPr>
          <w:rFonts w:ascii="Times New Roman" w:hAnsi="Times New Roman" w:cs="Times New Roman"/>
          <w:i/>
          <w:iCs/>
          <w:sz w:val="24"/>
          <w:szCs w:val="24"/>
          <w:lang w:val="ro-RO"/>
        </w:rPr>
        <w:t>webinarul</w:t>
      </w:r>
      <w:proofErr w:type="spellEnd"/>
      <w:r>
        <w:rPr>
          <w:rFonts w:ascii="Times New Roman" w:hAnsi="Times New Roman" w:cs="Times New Roman"/>
          <w:sz w:val="24"/>
          <w:szCs w:val="24"/>
          <w:lang w:val="ro-RO"/>
        </w:rPr>
        <w:t xml:space="preserve"> cu tema </w:t>
      </w:r>
      <w:r>
        <w:rPr>
          <w:rFonts w:ascii="Times New Roman" w:hAnsi="Times New Roman" w:cs="Times New Roman"/>
          <w:i/>
          <w:iCs/>
          <w:sz w:val="24"/>
          <w:szCs w:val="24"/>
          <w:lang w:val="ro-RO"/>
        </w:rPr>
        <w:t>Alegerile în pandemie</w:t>
      </w:r>
      <w:r>
        <w:rPr>
          <w:rFonts w:ascii="Times New Roman" w:hAnsi="Times New Roman" w:cs="Times New Roman"/>
          <w:sz w:val="24"/>
          <w:szCs w:val="24"/>
          <w:lang w:val="ro-RO"/>
        </w:rPr>
        <w:t xml:space="preserve">, în luna decembrie a aceluiași an a avut loc </w:t>
      </w:r>
      <w:proofErr w:type="spellStart"/>
      <w:r>
        <w:rPr>
          <w:rFonts w:ascii="Times New Roman" w:hAnsi="Times New Roman" w:cs="Times New Roman"/>
          <w:i/>
          <w:iCs/>
          <w:sz w:val="24"/>
          <w:szCs w:val="24"/>
          <w:lang w:val="ro-RO"/>
        </w:rPr>
        <w:t>webinarul</w:t>
      </w:r>
      <w:proofErr w:type="spellEnd"/>
      <w:r>
        <w:rPr>
          <w:rFonts w:ascii="Times New Roman" w:hAnsi="Times New Roman" w:cs="Times New Roman"/>
          <w:sz w:val="24"/>
          <w:szCs w:val="24"/>
          <w:lang w:val="ro-RO"/>
        </w:rPr>
        <w:t xml:space="preserve"> cu tema </w:t>
      </w:r>
      <w:r>
        <w:rPr>
          <w:rFonts w:ascii="Times New Roman" w:hAnsi="Times New Roman" w:cs="Times New Roman"/>
          <w:i/>
          <w:iCs/>
          <w:sz w:val="24"/>
          <w:szCs w:val="24"/>
          <w:lang w:val="ro-RO"/>
        </w:rPr>
        <w:t>Genul și alegerile</w:t>
      </w:r>
      <w:r>
        <w:rPr>
          <w:rFonts w:ascii="Times New Roman" w:hAnsi="Times New Roman" w:cs="Times New Roman"/>
          <w:sz w:val="24"/>
          <w:szCs w:val="24"/>
          <w:lang w:val="ro-RO"/>
        </w:rPr>
        <w:t xml:space="preserve">, iar în aprilie 2021 s-a desfășurat </w:t>
      </w:r>
      <w:r>
        <w:rPr>
          <w:rFonts w:ascii="Times New Roman" w:hAnsi="Times New Roman" w:cs="Times New Roman"/>
          <w:i/>
          <w:iCs/>
          <w:sz w:val="24"/>
          <w:szCs w:val="24"/>
          <w:lang w:val="ro-RO"/>
        </w:rPr>
        <w:t>Atelierul de schimb de experiențe de teren</w:t>
      </w:r>
      <w:r>
        <w:rPr>
          <w:rFonts w:ascii="Times New Roman" w:hAnsi="Times New Roman" w:cs="Times New Roman"/>
          <w:sz w:val="24"/>
          <w:szCs w:val="24"/>
          <w:lang w:val="ro-RO"/>
        </w:rPr>
        <w:t xml:space="preserve">, organizat de Forumul femeilor din cadrul RECEF. De asemenea, începând cu luna octombrie 2020, RECEF a elaborat o serie de </w:t>
      </w:r>
      <w:proofErr w:type="spellStart"/>
      <w:r>
        <w:rPr>
          <w:rFonts w:ascii="Times New Roman" w:hAnsi="Times New Roman" w:cs="Times New Roman"/>
          <w:i/>
          <w:iCs/>
          <w:sz w:val="24"/>
          <w:szCs w:val="24"/>
          <w:lang w:val="ro-RO"/>
        </w:rPr>
        <w:t>newslettere</w:t>
      </w:r>
      <w:proofErr w:type="spellEnd"/>
      <w:r>
        <w:rPr>
          <w:rFonts w:ascii="Times New Roman" w:hAnsi="Times New Roman" w:cs="Times New Roman"/>
          <w:sz w:val="24"/>
          <w:szCs w:val="24"/>
          <w:lang w:val="ro-RO"/>
        </w:rPr>
        <w:t xml:space="preserve"> menite să mențină legătura cu membrii Rețelei și să disemineze informații relevante pentru aceștia.  </w:t>
      </w:r>
    </w:p>
    <w:p w14:paraId="78867AE4"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 asemenea, dl. MELANÇON a precizat că RECEF a publicat un raport-sinteză realizat în urma </w:t>
      </w:r>
      <w:proofErr w:type="spellStart"/>
      <w:r>
        <w:rPr>
          <w:rFonts w:ascii="Times New Roman" w:hAnsi="Times New Roman" w:cs="Times New Roman"/>
          <w:i/>
          <w:iCs/>
          <w:sz w:val="24"/>
          <w:szCs w:val="24"/>
          <w:lang w:val="ro-RO"/>
        </w:rPr>
        <w:t>webinarului</w:t>
      </w:r>
      <w:proofErr w:type="spellEnd"/>
      <w:r>
        <w:rPr>
          <w:rFonts w:ascii="Times New Roman" w:hAnsi="Times New Roman" w:cs="Times New Roman"/>
          <w:sz w:val="24"/>
          <w:szCs w:val="24"/>
          <w:lang w:val="ro-RO"/>
        </w:rPr>
        <w:t xml:space="preserve"> cu tema </w:t>
      </w:r>
      <w:r>
        <w:rPr>
          <w:rFonts w:ascii="Times New Roman" w:hAnsi="Times New Roman" w:cs="Times New Roman"/>
          <w:i/>
          <w:iCs/>
          <w:sz w:val="24"/>
          <w:szCs w:val="24"/>
          <w:lang w:val="ro-RO"/>
        </w:rPr>
        <w:t>Alegerile în pandemie</w:t>
      </w:r>
      <w:r>
        <w:rPr>
          <w:rFonts w:ascii="Times New Roman" w:hAnsi="Times New Roman" w:cs="Times New Roman"/>
          <w:sz w:val="24"/>
          <w:szCs w:val="24"/>
          <w:lang w:val="ro-RO"/>
        </w:rPr>
        <w:t xml:space="preserve"> și traducerea în franceză a două rapoarte ale International IDEA referitoare la </w:t>
      </w:r>
      <w:r>
        <w:rPr>
          <w:rFonts w:ascii="Times New Roman" w:hAnsi="Times New Roman" w:cs="Times New Roman"/>
          <w:i/>
          <w:iCs/>
          <w:sz w:val="24"/>
          <w:szCs w:val="24"/>
          <w:lang w:val="ro-RO"/>
        </w:rPr>
        <w:t>Securitatea informatică a proceselor electorale</w:t>
      </w:r>
      <w:r>
        <w:rPr>
          <w:rFonts w:ascii="Times New Roman" w:hAnsi="Times New Roman" w:cs="Times New Roman"/>
          <w:sz w:val="24"/>
          <w:szCs w:val="24"/>
          <w:lang w:val="ro-RO"/>
        </w:rPr>
        <w:t xml:space="preserve">, și, respectiv, la </w:t>
      </w:r>
      <w:r>
        <w:rPr>
          <w:rFonts w:ascii="Times New Roman" w:hAnsi="Times New Roman" w:cs="Times New Roman"/>
          <w:i/>
          <w:iCs/>
          <w:sz w:val="24"/>
          <w:szCs w:val="24"/>
          <w:lang w:val="ro-RO"/>
        </w:rPr>
        <w:t>Cadrul de elaborare a politicilor interne de gen pentru organismele de management electoral</w:t>
      </w:r>
      <w:r>
        <w:rPr>
          <w:rFonts w:ascii="Times New Roman" w:hAnsi="Times New Roman" w:cs="Times New Roman"/>
          <w:sz w:val="24"/>
          <w:szCs w:val="24"/>
          <w:lang w:val="ro-RO"/>
        </w:rPr>
        <w:t xml:space="preserve">. Ultimul capitol din acest raport-sinteză se referă la cea de-a 8-a Adunare Generală RECEF din 5 noiembrie 2020. În urma prezentării, </w:t>
      </w:r>
      <w:r>
        <w:rPr>
          <w:rFonts w:ascii="Times New Roman" w:hAnsi="Times New Roman" w:cs="Times New Roman"/>
          <w:sz w:val="24"/>
          <w:szCs w:val="24"/>
          <w:lang w:val="ro-RO"/>
        </w:rPr>
        <w:lastRenderedPageBreak/>
        <w:t xml:space="preserve">secretarul general al RECEF a propus adoptarea raportului de activitate din anul 2020, iar membrii au agreat adoptarea prin consens. </w:t>
      </w:r>
    </w:p>
    <w:p w14:paraId="5A256859" w14:textId="77777777" w:rsidR="001D0DA2" w:rsidRDefault="001D0DA2" w:rsidP="001D0DA2">
      <w:pPr>
        <w:ind w:firstLine="720"/>
        <w:jc w:val="both"/>
        <w:rPr>
          <w:rFonts w:ascii="Times New Roman" w:hAnsi="Times New Roman" w:cs="Times New Roman"/>
          <w:i/>
          <w:iCs/>
          <w:sz w:val="24"/>
          <w:szCs w:val="24"/>
          <w:lang w:val="ro-RO"/>
        </w:rPr>
      </w:pPr>
      <w:r>
        <w:rPr>
          <w:rFonts w:ascii="Times New Roman" w:hAnsi="Times New Roman" w:cs="Times New Roman"/>
          <w:sz w:val="24"/>
          <w:szCs w:val="24"/>
          <w:lang w:val="ro-RO"/>
        </w:rPr>
        <w:t xml:space="preserve">În continuare, secretarul general al RECEF a trecut la punctul </w:t>
      </w:r>
      <w:r>
        <w:rPr>
          <w:rFonts w:ascii="Times New Roman" w:hAnsi="Times New Roman" w:cs="Times New Roman"/>
          <w:i/>
          <w:iCs/>
          <w:sz w:val="24"/>
          <w:szCs w:val="24"/>
          <w:lang w:val="ro-RO"/>
        </w:rPr>
        <w:t>5. Prezentarea și adoptarea Situațiilor financiare 2020.</w:t>
      </w:r>
    </w:p>
    <w:p w14:paraId="68211158"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MELANÇON a prezentat situațiile financiare pe anul 2020, menționând că pandemia a sistat multe dintre activitățile desfășurate în format fizic, astfel că Rețeaua a reușit să facă economii. Datele financiare au fost evaluate de o firmă de contabilitate independentă, care a arătat că activul net pentru anul 2020 a fost de 103.972 de dolari canadieni, sumă care s-a constituit din plata cotizațiilor statelor membre și din subvenția oferită de către OIF. </w:t>
      </w:r>
      <w:r>
        <w:rPr>
          <w:rFonts w:ascii="Times New Roman" w:hAnsi="Times New Roman" w:cs="Times New Roman"/>
          <w:i/>
          <w:iCs/>
          <w:sz w:val="24"/>
          <w:szCs w:val="24"/>
          <w:lang w:val="ro-RO"/>
        </w:rPr>
        <w:t>Situațiile financiare 2020</w:t>
      </w:r>
      <w:r>
        <w:rPr>
          <w:rFonts w:ascii="Times New Roman" w:hAnsi="Times New Roman" w:cs="Times New Roman"/>
          <w:sz w:val="24"/>
          <w:szCs w:val="24"/>
          <w:lang w:val="ro-RO"/>
        </w:rPr>
        <w:t xml:space="preserve"> au fost adoptate fără observații. </w:t>
      </w:r>
    </w:p>
    <w:p w14:paraId="57A35634"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Secretarul general al RECEF a trecut la punctul </w:t>
      </w:r>
      <w:r>
        <w:rPr>
          <w:rFonts w:ascii="Times New Roman" w:hAnsi="Times New Roman" w:cs="Times New Roman"/>
          <w:i/>
          <w:iCs/>
          <w:sz w:val="24"/>
          <w:szCs w:val="24"/>
          <w:lang w:val="ro-RO"/>
        </w:rPr>
        <w:t>6. Prezentarea rezultatelor consultării privind bilanțul pentru celebrarea celei de-a 10-a aniversări RECEF.</w:t>
      </w:r>
      <w:r>
        <w:rPr>
          <w:rFonts w:ascii="Times New Roman" w:hAnsi="Times New Roman" w:cs="Times New Roman"/>
          <w:sz w:val="24"/>
          <w:szCs w:val="24"/>
          <w:lang w:val="ro-RO"/>
        </w:rPr>
        <w:t xml:space="preserve"> Rezultatele au fost prezentate de dna. </w:t>
      </w:r>
      <w:proofErr w:type="spellStart"/>
      <w:r>
        <w:rPr>
          <w:rFonts w:ascii="Times New Roman" w:hAnsi="Times New Roman" w:cs="Times New Roman"/>
          <w:sz w:val="24"/>
          <w:szCs w:val="24"/>
          <w:lang w:val="ro-RO"/>
        </w:rPr>
        <w:t>Marie</w:t>
      </w:r>
      <w:proofErr w:type="spellEnd"/>
      <w:r>
        <w:rPr>
          <w:rFonts w:ascii="Times New Roman" w:hAnsi="Times New Roman" w:cs="Times New Roman"/>
          <w:sz w:val="24"/>
          <w:szCs w:val="24"/>
          <w:lang w:val="ro-RO"/>
        </w:rPr>
        <w:t xml:space="preserve">-Christine ROSS, consilier cooperare internațională în cadrul Secretariatului General al RECEF, care a menționat că perioada în care s-a desfășurat consultarea a fost 16 septembrie – 27 octombrie, timp în care s-au înregistrat 16 respondenți. </w:t>
      </w:r>
    </w:p>
    <w:p w14:paraId="302EDEAF"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ceea ce privește părerea membrilor despre activitatea la distanță a Forumului Femeilor RECEF, media notelor oferite a fost de 7,2 din 10, în timp ce 81% dintre respondenți au declarat că preferă ca reuniunile să se desfășoare în format fizic. În legătură cu viitoarele teme prioritare ale Forumului Femeilor RECEF, cele mai multe opțiuni au fost exprimate pentru </w:t>
      </w:r>
      <w:proofErr w:type="spellStart"/>
      <w:r>
        <w:rPr>
          <w:rFonts w:ascii="Times New Roman" w:hAnsi="Times New Roman" w:cs="Times New Roman"/>
          <w:sz w:val="24"/>
          <w:szCs w:val="24"/>
          <w:lang w:val="ro-RO"/>
        </w:rPr>
        <w:t>prioritizarea</w:t>
      </w:r>
      <w:proofErr w:type="spellEnd"/>
      <w:r>
        <w:rPr>
          <w:rFonts w:ascii="Times New Roman" w:hAnsi="Times New Roman" w:cs="Times New Roman"/>
          <w:sz w:val="24"/>
          <w:szCs w:val="24"/>
          <w:lang w:val="ro-RO"/>
        </w:rPr>
        <w:t xml:space="preserve"> temei integrării viziunii de gen în activitățile electorale, urmată de perspectiva de gen în legislația electorală. Cu privire la locațiile unde s-ar putea desfășura viitoarele misiuni de observare electorală ale RECEF, cele mai multe răspunsuri s-au referit la Franța, Capul Verde, Canada, Benin, Rwanda, Tunisia, ceea ce poate fi explicat prin calendarul electoral al acestor state. Nota 8,4 din 10 a fost media pentru aprecierea guvernanței și comunicării derulate de RECEF în ceea ce privește publicațiile, iar </w:t>
      </w:r>
      <w:proofErr w:type="spellStart"/>
      <w:r>
        <w:rPr>
          <w:rFonts w:ascii="Times New Roman" w:hAnsi="Times New Roman" w:cs="Times New Roman"/>
          <w:i/>
          <w:iCs/>
          <w:sz w:val="24"/>
          <w:szCs w:val="24"/>
          <w:lang w:val="ro-RO"/>
        </w:rPr>
        <w:t>newsletterele</w:t>
      </w:r>
      <w:proofErr w:type="spellEnd"/>
      <w:r>
        <w:rPr>
          <w:rFonts w:ascii="Times New Roman" w:hAnsi="Times New Roman" w:cs="Times New Roman"/>
          <w:sz w:val="24"/>
          <w:szCs w:val="24"/>
          <w:lang w:val="ro-RO"/>
        </w:rPr>
        <w:t xml:space="preserve"> au fost apreciate cu nota 8,7 din 10. În ceea ce privește viitoarele proiecte de dezvoltat, majoritatea respondenților au optat pentru facilitarea schimbului de expertiză electorală între organismele de management electoral, dar și pentru permanentizarea Forumului Femeilor RECEF, care este, în prezent, un comitet temporar înființat în 2019, în cadrul Adunării Generale care a avut loc în România. </w:t>
      </w:r>
    </w:p>
    <w:p w14:paraId="1121B898"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Secretarul general al RECEF a precizat că va fi lansat un volum comemorativ odată cu celebrarea celor zece ani ai organizației, acesta urmând să fie distribuit tuturor membrilor cu ocazia primei reuniuni în format fizic. Apoi, aceasta a anunțat continuarea discuțiilor cu punctul </w:t>
      </w:r>
      <w:r>
        <w:rPr>
          <w:rFonts w:ascii="Times New Roman" w:hAnsi="Times New Roman" w:cs="Times New Roman"/>
          <w:i/>
          <w:iCs/>
          <w:sz w:val="24"/>
          <w:szCs w:val="24"/>
          <w:lang w:val="ro-RO"/>
        </w:rPr>
        <w:t>7. Consultare privind Planul de acțiune RECEF 2022 și Forumul femeilor.</w:t>
      </w:r>
    </w:p>
    <w:p w14:paraId="55B34A9A"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Activitățile prevăzute pentru anul 2022 au fost programate deocamdată doar pentru luna martie, astfel: în perioada 23-24 martie 2022 va avea loc un atelier dedicat experților electorali, cu tema</w:t>
      </w:r>
      <w:r>
        <w:rPr>
          <w:rFonts w:ascii="Times New Roman" w:hAnsi="Times New Roman" w:cs="Times New Roman"/>
          <w:i/>
          <w:iCs/>
          <w:sz w:val="24"/>
          <w:szCs w:val="24"/>
          <w:lang w:val="ro-RO"/>
        </w:rPr>
        <w:t xml:space="preserve"> Alegeri </w:t>
      </w:r>
      <w:r>
        <w:rPr>
          <w:rFonts w:ascii="Times New Roman" w:hAnsi="Times New Roman" w:cs="Times New Roman"/>
          <w:i/>
          <w:iCs/>
          <w:sz w:val="24"/>
          <w:szCs w:val="24"/>
          <w:lang w:val="ro-RO"/>
        </w:rPr>
        <w:lastRenderedPageBreak/>
        <w:t>securizate, pașnice și inclusive</w:t>
      </w:r>
      <w:r>
        <w:rPr>
          <w:rFonts w:ascii="Times New Roman" w:hAnsi="Times New Roman" w:cs="Times New Roman"/>
          <w:sz w:val="24"/>
          <w:szCs w:val="24"/>
          <w:lang w:val="ro-RO"/>
        </w:rPr>
        <w:t xml:space="preserve">, urmat de organizarea celei de-a 10-a Adunări Generale Anuale în data de 25 martie 2022, ambele evenimente desfășurându-se la Dakar, în Senegal. Planul de activități a fost adoptat fără observații. </w:t>
      </w:r>
    </w:p>
    <w:p w14:paraId="5A41D64D"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Secretarul general a trecut la punctul </w:t>
      </w:r>
      <w:r>
        <w:rPr>
          <w:rFonts w:ascii="Times New Roman" w:hAnsi="Times New Roman" w:cs="Times New Roman"/>
          <w:i/>
          <w:iCs/>
          <w:sz w:val="24"/>
          <w:szCs w:val="24"/>
          <w:lang w:val="ro-RO"/>
        </w:rPr>
        <w:t>8. Numirea Președintelui RECEF</w:t>
      </w:r>
      <w:r>
        <w:rPr>
          <w:rFonts w:ascii="Times New Roman" w:hAnsi="Times New Roman" w:cs="Times New Roman"/>
          <w:sz w:val="24"/>
          <w:szCs w:val="24"/>
          <w:lang w:val="ro-RO"/>
        </w:rPr>
        <w:t xml:space="preserve">, explicând regulile de bază ale acestei proceduri. Desemnarea președintelui RECEF se realizează prin consens, iar în absența acestuia, prin votul majorității absolute a membrilor. Toate persoanele prezente la Adunarea Generală pot participa la deliberare, însă fiecare instituție reprezentată are dreptul la un singur vot. În prima etapă, se vor prezenta propunerile de candidați, apoi fiecare candidat va avea la dispoziție trei minute pentru a se prezenta. În cazul aplicării metodei votării, se va respecta secretul votului prin completarea unui buletin de vot anonimizat. În ceea ce privește rolul și responsabilitățile președintelui RECEF, acesta participă la 2/4 reuniuni pe an, prezidează Adunarea Generală, veghează la buna funcționare a organizației și reprezintă RECEF pretutindeni. </w:t>
      </w:r>
    </w:p>
    <w:p w14:paraId="2AC73871" w14:textId="50DDAD4C"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gen. </w:t>
      </w:r>
      <w:proofErr w:type="spellStart"/>
      <w:r>
        <w:rPr>
          <w:rFonts w:ascii="Times New Roman" w:hAnsi="Times New Roman" w:cs="Times New Roman"/>
          <w:sz w:val="24"/>
          <w:szCs w:val="24"/>
          <w:lang w:val="ro-RO"/>
        </w:rPr>
        <w:t>Siaka</w:t>
      </w:r>
      <w:proofErr w:type="spellEnd"/>
      <w:r>
        <w:rPr>
          <w:rFonts w:ascii="Times New Roman" w:hAnsi="Times New Roman" w:cs="Times New Roman"/>
          <w:sz w:val="24"/>
          <w:szCs w:val="24"/>
          <w:lang w:val="ro-RO"/>
        </w:rPr>
        <w:t xml:space="preserve"> SANGARÉ, președintele în exercițiu, a anunțat că a decis să nu mai candideze din motive personale, dar va rămâne un membru activ al RECEF. </w:t>
      </w:r>
    </w:p>
    <w:p w14:paraId="37CD132E"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Singura propunere de candidat a fost cea a domnului </w:t>
      </w:r>
      <w:proofErr w:type="spellStart"/>
      <w:r>
        <w:rPr>
          <w:rFonts w:ascii="Times New Roman" w:hAnsi="Times New Roman" w:cs="Times New Roman"/>
          <w:sz w:val="24"/>
          <w:szCs w:val="24"/>
          <w:lang w:val="ro-RO"/>
        </w:rPr>
        <w:t>Tanor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Thiendella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Sidy</w:t>
      </w:r>
      <w:proofErr w:type="spellEnd"/>
      <w:r>
        <w:rPr>
          <w:rFonts w:ascii="Times New Roman" w:hAnsi="Times New Roman" w:cs="Times New Roman"/>
          <w:sz w:val="24"/>
          <w:szCs w:val="24"/>
          <w:lang w:val="ro-RO"/>
        </w:rPr>
        <w:t xml:space="preserve"> FALL, directorul general pentru alegeri din Senegal. Dl. FALL deține funcția de director general pentru alegerile din Senegal de zece ani, iar înainte de a ocupa această poziție, a fost director al departamentului de operațiuni electorale timp de opt ani. De asemenea, dl. FALL este membru fondator al RECEF și a arătat de-a lungul timpului un interes deosebit pentru promovarea francofoniei și a valorilor sale. Candidatura dlui. FALL a fost acceptată prin consensul membrilor RECEF, astfel că acesta a devenit noul președinte al Rețelei.</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 </w:t>
      </w:r>
    </w:p>
    <w:p w14:paraId="5165942A"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Secretarul general al RECEF a procedat la parcurgerea procedurii cerute de punctul </w:t>
      </w:r>
      <w:r>
        <w:rPr>
          <w:rFonts w:ascii="Times New Roman" w:hAnsi="Times New Roman" w:cs="Times New Roman"/>
          <w:i/>
          <w:iCs/>
          <w:sz w:val="24"/>
          <w:szCs w:val="24"/>
          <w:lang w:val="ro-RO"/>
        </w:rPr>
        <w:t>9. Numirea a trei administratori ai Biroului RECEF.</w:t>
      </w:r>
      <w:r>
        <w:rPr>
          <w:rFonts w:ascii="Times New Roman" w:hAnsi="Times New Roman" w:cs="Times New Roman"/>
          <w:sz w:val="24"/>
          <w:szCs w:val="24"/>
          <w:lang w:val="ro-RO"/>
        </w:rPr>
        <w:t xml:space="preserve"> Responsabilitățile acestora implică participarea la reuniuni și la adunările generale anuale, administrarea activităților derulate de RECEF și asigurarea managementului curent al organizației, în particular în ceea ce privește planificarea anuală a acțiunilor. </w:t>
      </w:r>
    </w:p>
    <w:p w14:paraId="40F201E6"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Regulile pentru desemnarea celor trei administratori implică numirea prin consensul membrilor prezenți la această Adunare Generală, iar în lipsa acestuia, se procedează la numirea prin votul majorității simple a membrilor. Este de dorit ca administratorii să provină din diferite regiuni ale RECEF, să fie reprezentativi, iar echipa formată să respecte diversitatea de gen. Fiecare candidat are la dispoziție trei minute pentru a-și prezenta candidatura. </w:t>
      </w:r>
    </w:p>
    <w:p w14:paraId="1F3FAAF3" w14:textId="77777777" w:rsidR="001D0DA2" w:rsidRDefault="001D0DA2" w:rsidP="001D0DA2">
      <w:pPr>
        <w:ind w:firstLine="720"/>
        <w:jc w:val="both"/>
        <w:rPr>
          <w:rFonts w:ascii="Times New Roman" w:hAnsi="Times New Roman" w:cs="Times New Roman"/>
          <w:b/>
          <w:bCs/>
          <w:sz w:val="24"/>
          <w:szCs w:val="24"/>
          <w:lang w:val="ro-RO"/>
        </w:rPr>
      </w:pPr>
      <w:r>
        <w:rPr>
          <w:rFonts w:ascii="Times New Roman" w:hAnsi="Times New Roman" w:cs="Times New Roman"/>
          <w:sz w:val="24"/>
          <w:szCs w:val="24"/>
          <w:lang w:val="ro-RO"/>
        </w:rPr>
        <w:t xml:space="preserve">În urma propunerilor, membrii Adunării Generale au desemnat prin consens următorii administratori: domnul </w:t>
      </w:r>
      <w:proofErr w:type="spellStart"/>
      <w:r>
        <w:rPr>
          <w:rFonts w:ascii="Times New Roman" w:hAnsi="Times New Roman" w:cs="Times New Roman"/>
          <w:sz w:val="24"/>
          <w:szCs w:val="24"/>
          <w:lang w:val="ro-RO"/>
        </w:rPr>
        <w:t>Issaka</w:t>
      </w:r>
      <w:proofErr w:type="spellEnd"/>
      <w:r>
        <w:rPr>
          <w:rFonts w:ascii="Times New Roman" w:hAnsi="Times New Roman" w:cs="Times New Roman"/>
          <w:sz w:val="24"/>
          <w:szCs w:val="24"/>
          <w:lang w:val="ro-RO"/>
        </w:rPr>
        <w:t xml:space="preserve"> SOUNA, președinte al Comisiei Electorale Naționale din Niger, doamna </w:t>
      </w:r>
      <w:proofErr w:type="spellStart"/>
      <w:r>
        <w:rPr>
          <w:rFonts w:ascii="Times New Roman" w:hAnsi="Times New Roman" w:cs="Times New Roman"/>
          <w:sz w:val="24"/>
          <w:szCs w:val="24"/>
          <w:lang w:val="ro-RO"/>
        </w:rPr>
        <w:t>Annonciate</w:t>
      </w:r>
      <w:proofErr w:type="spellEnd"/>
      <w:r>
        <w:rPr>
          <w:rFonts w:ascii="Times New Roman" w:hAnsi="Times New Roman" w:cs="Times New Roman"/>
          <w:sz w:val="24"/>
          <w:szCs w:val="24"/>
          <w:lang w:val="ro-RO"/>
        </w:rPr>
        <w:t xml:space="preserve"> NIYONKURU, vicepreședinta Comisiei Electorale Naționale Independente din Burundi, și </w:t>
      </w:r>
      <w:r>
        <w:rPr>
          <w:rFonts w:ascii="Times New Roman" w:hAnsi="Times New Roman" w:cs="Times New Roman"/>
          <w:sz w:val="24"/>
          <w:szCs w:val="24"/>
          <w:lang w:val="ro-RO"/>
        </w:rPr>
        <w:lastRenderedPageBreak/>
        <w:t xml:space="preserve">domnul Nicolas Luc </w:t>
      </w:r>
      <w:proofErr w:type="spellStart"/>
      <w:r>
        <w:rPr>
          <w:rFonts w:ascii="Times New Roman" w:hAnsi="Times New Roman" w:cs="Times New Roman"/>
          <w:sz w:val="24"/>
          <w:szCs w:val="24"/>
          <w:lang w:val="ro-RO"/>
        </w:rPr>
        <w:t>Aurélien</w:t>
      </w:r>
      <w:proofErr w:type="spellEnd"/>
      <w:r>
        <w:rPr>
          <w:rFonts w:ascii="Times New Roman" w:hAnsi="Times New Roman" w:cs="Times New Roman"/>
          <w:sz w:val="24"/>
          <w:szCs w:val="24"/>
          <w:lang w:val="ro-RO"/>
        </w:rPr>
        <w:t xml:space="preserve"> ASSOGBA, membru în Consiliul Electoral al Comisiei Electorale Naționale Autonome din Benin. </w:t>
      </w:r>
    </w:p>
    <w:p w14:paraId="688DF04F"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Secretarul general al RECEF a consemnat nominalizările și a procedat la punctul </w:t>
      </w:r>
      <w:r>
        <w:rPr>
          <w:rFonts w:ascii="Times New Roman" w:hAnsi="Times New Roman" w:cs="Times New Roman"/>
          <w:i/>
          <w:iCs/>
          <w:sz w:val="24"/>
          <w:szCs w:val="24"/>
          <w:lang w:val="ro-RO"/>
        </w:rPr>
        <w:t>10.</w:t>
      </w: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Numirea membrilor</w:t>
      </w:r>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Comitetului de coordonare a Forumului femeilor</w:t>
      </w:r>
      <w:r>
        <w:rPr>
          <w:rFonts w:ascii="Times New Roman" w:hAnsi="Times New Roman" w:cs="Times New Roman"/>
          <w:sz w:val="24"/>
          <w:szCs w:val="24"/>
          <w:lang w:val="ro-RO"/>
        </w:rPr>
        <w:t xml:space="preserve">. Printre responsabilitățile membrilor acestui comitet se numără participarea la trei reuniuni pe an, participarea la activitățile Forumului Femeilor și coordonarea activităților acestui forum. </w:t>
      </w:r>
    </w:p>
    <w:p w14:paraId="28490435"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urma prezentării candidaturilor, membrii Adunării Generale au agreat prin consens nominalizarea următorilor membri coordonatori ai Forumului Femeilor: doamna </w:t>
      </w:r>
      <w:proofErr w:type="spellStart"/>
      <w:r>
        <w:rPr>
          <w:rFonts w:ascii="Times New Roman" w:hAnsi="Times New Roman" w:cs="Times New Roman"/>
          <w:sz w:val="24"/>
          <w:szCs w:val="24"/>
          <w:lang w:val="ro-RO"/>
        </w:rPr>
        <w:t>Laurentine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Adossou</w:t>
      </w:r>
      <w:proofErr w:type="spellEnd"/>
      <w:r>
        <w:rPr>
          <w:rFonts w:ascii="Times New Roman" w:hAnsi="Times New Roman" w:cs="Times New Roman"/>
          <w:sz w:val="24"/>
          <w:szCs w:val="24"/>
          <w:lang w:val="ro-RO"/>
        </w:rPr>
        <w:t xml:space="preserve"> DAVO, membră a Consiliului Electoral al Comisiei Electorale Naționale Autonome din Benin, doamna </w:t>
      </w:r>
      <w:proofErr w:type="spellStart"/>
      <w:r>
        <w:rPr>
          <w:rFonts w:ascii="Times New Roman" w:hAnsi="Times New Roman" w:cs="Times New Roman"/>
          <w:sz w:val="24"/>
          <w:szCs w:val="24"/>
          <w:lang w:val="ro-RO"/>
        </w:rPr>
        <w:t>Mariama</w:t>
      </w:r>
      <w:proofErr w:type="spellEnd"/>
      <w:r>
        <w:rPr>
          <w:rFonts w:ascii="Times New Roman" w:hAnsi="Times New Roman" w:cs="Times New Roman"/>
          <w:sz w:val="24"/>
          <w:szCs w:val="24"/>
          <w:lang w:val="ro-RO"/>
        </w:rPr>
        <w:t xml:space="preserve"> KATAMBÉ, comisar în cadrul Comisiei Electorale Naționale Independente din Niger, doamna </w:t>
      </w:r>
      <w:proofErr w:type="spellStart"/>
      <w:r>
        <w:rPr>
          <w:rFonts w:ascii="Times New Roman" w:hAnsi="Times New Roman" w:cs="Times New Roman"/>
          <w:sz w:val="24"/>
          <w:szCs w:val="24"/>
          <w:lang w:val="ro-RO"/>
        </w:rPr>
        <w:t>Soukeyna</w:t>
      </w:r>
      <w:proofErr w:type="spellEnd"/>
      <w:r>
        <w:rPr>
          <w:rFonts w:ascii="Times New Roman" w:hAnsi="Times New Roman" w:cs="Times New Roman"/>
          <w:sz w:val="24"/>
          <w:szCs w:val="24"/>
          <w:lang w:val="ro-RO"/>
        </w:rPr>
        <w:t xml:space="preserve"> FALL, coordonatoarea Biroului cooperare internațională din cadrul Direcției generale pentru alegeri din Senegal, și doamna Christine </w:t>
      </w:r>
      <w:proofErr w:type="spellStart"/>
      <w:r>
        <w:rPr>
          <w:rFonts w:ascii="Times New Roman" w:hAnsi="Times New Roman" w:cs="Times New Roman"/>
          <w:sz w:val="24"/>
          <w:szCs w:val="24"/>
          <w:lang w:val="ro-RO"/>
        </w:rPr>
        <w:t>Agnélé</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Mensah</w:t>
      </w:r>
      <w:proofErr w:type="spellEnd"/>
      <w:r>
        <w:rPr>
          <w:rFonts w:ascii="Times New Roman" w:hAnsi="Times New Roman" w:cs="Times New Roman"/>
          <w:sz w:val="24"/>
          <w:szCs w:val="24"/>
          <w:lang w:val="ro-RO"/>
        </w:rPr>
        <w:t xml:space="preserve"> ATOEMNE, comisar în cadrul Comisiei Electorale Naționale Independente din Togo. </w:t>
      </w:r>
    </w:p>
    <w:p w14:paraId="14332240"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 urmare a acestor desemnări, secretarul general al RECEF a adresat cele mai bune urări tuturor celor care au fost nominalizați și confirmați de Adunarea Generală, felicitându-i, în egală măsură, pe toți cei ajunși la final de mandat, în special pe dl. gen. </w:t>
      </w:r>
      <w:proofErr w:type="spellStart"/>
      <w:r>
        <w:rPr>
          <w:rFonts w:ascii="Times New Roman" w:hAnsi="Times New Roman" w:cs="Times New Roman"/>
          <w:sz w:val="24"/>
          <w:szCs w:val="24"/>
          <w:lang w:val="ro-RO"/>
        </w:rPr>
        <w:t>Siaka</w:t>
      </w:r>
      <w:proofErr w:type="spellEnd"/>
      <w:r>
        <w:rPr>
          <w:rFonts w:ascii="Times New Roman" w:hAnsi="Times New Roman" w:cs="Times New Roman"/>
          <w:sz w:val="24"/>
          <w:szCs w:val="24"/>
          <w:lang w:val="ro-RO"/>
        </w:rPr>
        <w:t xml:space="preserve"> SANGARÉ, fostul președinte al RECEF, care va primi și un certificat de recunoștință cu ocazia primei reuniuni în format fizic, rămânând membru de onoare al organizației. </w:t>
      </w:r>
    </w:p>
    <w:p w14:paraId="08B59F2F" w14:textId="77777777" w:rsidR="001D0DA2" w:rsidRDefault="001D0DA2" w:rsidP="001D0DA2">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final, noul președinte al RECEF, dl. </w:t>
      </w:r>
      <w:proofErr w:type="spellStart"/>
      <w:r>
        <w:rPr>
          <w:rFonts w:ascii="Times New Roman" w:hAnsi="Times New Roman" w:cs="Times New Roman"/>
          <w:sz w:val="24"/>
          <w:szCs w:val="24"/>
          <w:lang w:val="ro-RO"/>
        </w:rPr>
        <w:t>Tanor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Thiendella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Sidy</w:t>
      </w:r>
      <w:proofErr w:type="spellEnd"/>
      <w:r>
        <w:rPr>
          <w:rFonts w:ascii="Times New Roman" w:hAnsi="Times New Roman" w:cs="Times New Roman"/>
          <w:sz w:val="24"/>
          <w:szCs w:val="24"/>
          <w:lang w:val="ro-RO"/>
        </w:rPr>
        <w:t xml:space="preserve"> FALL, a mulțumit tuturor membrilor pentru participare și a transmis cele mai bune gânduri tuturor organismelor de management electoral din RECEF. </w:t>
      </w:r>
    </w:p>
    <w:p w14:paraId="0D1530F5" w14:textId="69873FC0" w:rsidR="00FC09ED" w:rsidRPr="0028468A" w:rsidRDefault="00FC09ED" w:rsidP="001D0DA2">
      <w:pPr>
        <w:spacing w:after="0" w:line="360" w:lineRule="auto"/>
      </w:pPr>
    </w:p>
    <w:bookmarkEnd w:id="0"/>
    <w:sectPr w:rsidR="00FC09ED" w:rsidRPr="0028468A" w:rsidSect="00EB3F25">
      <w:headerReference w:type="default" r:id="rId8"/>
      <w:footerReference w:type="default" r:id="rId9"/>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79A0" w14:textId="77777777" w:rsidR="005E3637" w:rsidRDefault="005E3637" w:rsidP="00BB501D">
      <w:pPr>
        <w:spacing w:after="0" w:line="240" w:lineRule="auto"/>
      </w:pPr>
      <w:r>
        <w:separator/>
      </w:r>
    </w:p>
  </w:endnote>
  <w:endnote w:type="continuationSeparator" w:id="0">
    <w:p w14:paraId="0D9D9219" w14:textId="77777777" w:rsidR="005E3637" w:rsidRDefault="005E3637"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DDD4" w14:textId="77777777" w:rsidR="005E3637" w:rsidRDefault="005E3637" w:rsidP="00BB501D">
      <w:pPr>
        <w:spacing w:after="0" w:line="240" w:lineRule="auto"/>
      </w:pPr>
      <w:r>
        <w:separator/>
      </w:r>
    </w:p>
  </w:footnote>
  <w:footnote w:type="continuationSeparator" w:id="0">
    <w:p w14:paraId="56932370" w14:textId="77777777" w:rsidR="005E3637" w:rsidRDefault="005E3637"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1312"/>
    <w:multiLevelType w:val="hybridMultilevel"/>
    <w:tmpl w:val="DE5A9C3C"/>
    <w:lvl w:ilvl="0" w:tplc="8CEA7AD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D2E1FD9"/>
    <w:multiLevelType w:val="hybridMultilevel"/>
    <w:tmpl w:val="83E2EB4C"/>
    <w:lvl w:ilvl="0" w:tplc="42FAF12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73FC"/>
    <w:multiLevelType w:val="hybridMultilevel"/>
    <w:tmpl w:val="58E49AD2"/>
    <w:lvl w:ilvl="0" w:tplc="626E80E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22AF6"/>
    <w:rsid w:val="00030918"/>
    <w:rsid w:val="000451A5"/>
    <w:rsid w:val="0005398A"/>
    <w:rsid w:val="000613EC"/>
    <w:rsid w:val="00063838"/>
    <w:rsid w:val="00065EFD"/>
    <w:rsid w:val="00074A7F"/>
    <w:rsid w:val="00086FFC"/>
    <w:rsid w:val="000934E0"/>
    <w:rsid w:val="000A432A"/>
    <w:rsid w:val="000C13F8"/>
    <w:rsid w:val="000C5D05"/>
    <w:rsid w:val="000F5595"/>
    <w:rsid w:val="000F6197"/>
    <w:rsid w:val="00103313"/>
    <w:rsid w:val="00106A97"/>
    <w:rsid w:val="00132605"/>
    <w:rsid w:val="00143093"/>
    <w:rsid w:val="00153F0B"/>
    <w:rsid w:val="0016161A"/>
    <w:rsid w:val="00166BA7"/>
    <w:rsid w:val="00174BE1"/>
    <w:rsid w:val="00190D20"/>
    <w:rsid w:val="001A149A"/>
    <w:rsid w:val="001A1E1D"/>
    <w:rsid w:val="001A5FF0"/>
    <w:rsid w:val="001B77F8"/>
    <w:rsid w:val="001D0DA2"/>
    <w:rsid w:val="001D6FDD"/>
    <w:rsid w:val="001E1015"/>
    <w:rsid w:val="001E3987"/>
    <w:rsid w:val="001E4E1E"/>
    <w:rsid w:val="001F50E2"/>
    <w:rsid w:val="001F63BD"/>
    <w:rsid w:val="00206E1B"/>
    <w:rsid w:val="00214056"/>
    <w:rsid w:val="002278CC"/>
    <w:rsid w:val="0023299A"/>
    <w:rsid w:val="00233A89"/>
    <w:rsid w:val="002628F0"/>
    <w:rsid w:val="002679C2"/>
    <w:rsid w:val="00271EFA"/>
    <w:rsid w:val="002825DD"/>
    <w:rsid w:val="0028468A"/>
    <w:rsid w:val="00292DA5"/>
    <w:rsid w:val="002963B1"/>
    <w:rsid w:val="002A1239"/>
    <w:rsid w:val="002B31D8"/>
    <w:rsid w:val="002C1F32"/>
    <w:rsid w:val="002C3BB3"/>
    <w:rsid w:val="002D0A97"/>
    <w:rsid w:val="002D50BA"/>
    <w:rsid w:val="002E6F39"/>
    <w:rsid w:val="002F78F7"/>
    <w:rsid w:val="00302195"/>
    <w:rsid w:val="003113F6"/>
    <w:rsid w:val="00336B26"/>
    <w:rsid w:val="00346B3E"/>
    <w:rsid w:val="003476FD"/>
    <w:rsid w:val="00353CBA"/>
    <w:rsid w:val="003541AB"/>
    <w:rsid w:val="00364008"/>
    <w:rsid w:val="003672B9"/>
    <w:rsid w:val="00371FC4"/>
    <w:rsid w:val="00374498"/>
    <w:rsid w:val="00376DAF"/>
    <w:rsid w:val="003A1036"/>
    <w:rsid w:val="003E38A9"/>
    <w:rsid w:val="00413B19"/>
    <w:rsid w:val="00426B80"/>
    <w:rsid w:val="00430612"/>
    <w:rsid w:val="0043204F"/>
    <w:rsid w:val="00437D65"/>
    <w:rsid w:val="00440634"/>
    <w:rsid w:val="004421A9"/>
    <w:rsid w:val="004543A8"/>
    <w:rsid w:val="004637C5"/>
    <w:rsid w:val="004640E9"/>
    <w:rsid w:val="00467BDC"/>
    <w:rsid w:val="004725C6"/>
    <w:rsid w:val="00490354"/>
    <w:rsid w:val="00496FCB"/>
    <w:rsid w:val="004B23D9"/>
    <w:rsid w:val="004B519F"/>
    <w:rsid w:val="004E0664"/>
    <w:rsid w:val="004E7D80"/>
    <w:rsid w:val="00521D2B"/>
    <w:rsid w:val="0056023D"/>
    <w:rsid w:val="0057005C"/>
    <w:rsid w:val="0057108B"/>
    <w:rsid w:val="00572B1C"/>
    <w:rsid w:val="00573317"/>
    <w:rsid w:val="00586846"/>
    <w:rsid w:val="005A77D3"/>
    <w:rsid w:val="005B6FC7"/>
    <w:rsid w:val="005C1200"/>
    <w:rsid w:val="005C2189"/>
    <w:rsid w:val="005C269C"/>
    <w:rsid w:val="005D3187"/>
    <w:rsid w:val="005D59F9"/>
    <w:rsid w:val="005E0E0F"/>
    <w:rsid w:val="005E3637"/>
    <w:rsid w:val="005F0736"/>
    <w:rsid w:val="005F241E"/>
    <w:rsid w:val="005F323C"/>
    <w:rsid w:val="005F4416"/>
    <w:rsid w:val="00612B6C"/>
    <w:rsid w:val="0061363D"/>
    <w:rsid w:val="00630C97"/>
    <w:rsid w:val="0063289F"/>
    <w:rsid w:val="00641804"/>
    <w:rsid w:val="006549D4"/>
    <w:rsid w:val="00670ECA"/>
    <w:rsid w:val="0068403A"/>
    <w:rsid w:val="006B1440"/>
    <w:rsid w:val="006B4EDA"/>
    <w:rsid w:val="006C3419"/>
    <w:rsid w:val="006D1A45"/>
    <w:rsid w:val="006D2311"/>
    <w:rsid w:val="006D39D0"/>
    <w:rsid w:val="006D5792"/>
    <w:rsid w:val="006F44BC"/>
    <w:rsid w:val="00711B90"/>
    <w:rsid w:val="00725DFB"/>
    <w:rsid w:val="00746042"/>
    <w:rsid w:val="00747E45"/>
    <w:rsid w:val="007511BF"/>
    <w:rsid w:val="00751668"/>
    <w:rsid w:val="00753B2C"/>
    <w:rsid w:val="00761CC1"/>
    <w:rsid w:val="00766E63"/>
    <w:rsid w:val="00766E8B"/>
    <w:rsid w:val="007C28EC"/>
    <w:rsid w:val="007D26C8"/>
    <w:rsid w:val="007D34FA"/>
    <w:rsid w:val="008023AC"/>
    <w:rsid w:val="00827698"/>
    <w:rsid w:val="00854450"/>
    <w:rsid w:val="00855C4B"/>
    <w:rsid w:val="00875B6B"/>
    <w:rsid w:val="008828D9"/>
    <w:rsid w:val="00883A53"/>
    <w:rsid w:val="008961EB"/>
    <w:rsid w:val="008A7415"/>
    <w:rsid w:val="008B65C3"/>
    <w:rsid w:val="008D10D4"/>
    <w:rsid w:val="008D7DF2"/>
    <w:rsid w:val="008E3AFA"/>
    <w:rsid w:val="008F4CA6"/>
    <w:rsid w:val="00903807"/>
    <w:rsid w:val="00917B59"/>
    <w:rsid w:val="009252CA"/>
    <w:rsid w:val="009355E7"/>
    <w:rsid w:val="009627CC"/>
    <w:rsid w:val="00971518"/>
    <w:rsid w:val="0097197D"/>
    <w:rsid w:val="0097498A"/>
    <w:rsid w:val="00977EF4"/>
    <w:rsid w:val="009874DB"/>
    <w:rsid w:val="00993C2A"/>
    <w:rsid w:val="00994B48"/>
    <w:rsid w:val="009B3C48"/>
    <w:rsid w:val="009B7196"/>
    <w:rsid w:val="009E0DD5"/>
    <w:rsid w:val="009E4BE2"/>
    <w:rsid w:val="009E5284"/>
    <w:rsid w:val="009F2FC6"/>
    <w:rsid w:val="009F5A7C"/>
    <w:rsid w:val="009F7F20"/>
    <w:rsid w:val="00A04BFD"/>
    <w:rsid w:val="00A06E2C"/>
    <w:rsid w:val="00A12174"/>
    <w:rsid w:val="00A23B2D"/>
    <w:rsid w:val="00A2512B"/>
    <w:rsid w:val="00A26B61"/>
    <w:rsid w:val="00A37C57"/>
    <w:rsid w:val="00A50A98"/>
    <w:rsid w:val="00A75980"/>
    <w:rsid w:val="00A85004"/>
    <w:rsid w:val="00A850E5"/>
    <w:rsid w:val="00A85602"/>
    <w:rsid w:val="00A87EE6"/>
    <w:rsid w:val="00A91E57"/>
    <w:rsid w:val="00AC091A"/>
    <w:rsid w:val="00AE07B3"/>
    <w:rsid w:val="00AE314A"/>
    <w:rsid w:val="00AE544B"/>
    <w:rsid w:val="00AF64B8"/>
    <w:rsid w:val="00AF7CA1"/>
    <w:rsid w:val="00B07742"/>
    <w:rsid w:val="00B1591B"/>
    <w:rsid w:val="00B2418F"/>
    <w:rsid w:val="00B308A5"/>
    <w:rsid w:val="00B34E18"/>
    <w:rsid w:val="00B357E4"/>
    <w:rsid w:val="00B55018"/>
    <w:rsid w:val="00B6023F"/>
    <w:rsid w:val="00B7274C"/>
    <w:rsid w:val="00B77240"/>
    <w:rsid w:val="00B82767"/>
    <w:rsid w:val="00BB501D"/>
    <w:rsid w:val="00BC3956"/>
    <w:rsid w:val="00BC483B"/>
    <w:rsid w:val="00BC634F"/>
    <w:rsid w:val="00BC757E"/>
    <w:rsid w:val="00BE1733"/>
    <w:rsid w:val="00BF2C0D"/>
    <w:rsid w:val="00C37083"/>
    <w:rsid w:val="00C37B8A"/>
    <w:rsid w:val="00C52006"/>
    <w:rsid w:val="00C722EA"/>
    <w:rsid w:val="00C75994"/>
    <w:rsid w:val="00C90D19"/>
    <w:rsid w:val="00C90F62"/>
    <w:rsid w:val="00CA2A13"/>
    <w:rsid w:val="00CA53DE"/>
    <w:rsid w:val="00CC230B"/>
    <w:rsid w:val="00CD5AB0"/>
    <w:rsid w:val="00CD67D4"/>
    <w:rsid w:val="00CE153E"/>
    <w:rsid w:val="00CE79CA"/>
    <w:rsid w:val="00D00D21"/>
    <w:rsid w:val="00D03173"/>
    <w:rsid w:val="00D2072A"/>
    <w:rsid w:val="00D22DBB"/>
    <w:rsid w:val="00D24DBA"/>
    <w:rsid w:val="00D33039"/>
    <w:rsid w:val="00D50155"/>
    <w:rsid w:val="00D62B81"/>
    <w:rsid w:val="00D65897"/>
    <w:rsid w:val="00D66E3B"/>
    <w:rsid w:val="00D80649"/>
    <w:rsid w:val="00D83EC1"/>
    <w:rsid w:val="00D90DDC"/>
    <w:rsid w:val="00D953B6"/>
    <w:rsid w:val="00DB109B"/>
    <w:rsid w:val="00DB7A49"/>
    <w:rsid w:val="00DC33ED"/>
    <w:rsid w:val="00DE59B9"/>
    <w:rsid w:val="00DE78A2"/>
    <w:rsid w:val="00E01A34"/>
    <w:rsid w:val="00E214C4"/>
    <w:rsid w:val="00E32F80"/>
    <w:rsid w:val="00E61375"/>
    <w:rsid w:val="00E62A90"/>
    <w:rsid w:val="00E63794"/>
    <w:rsid w:val="00E7646B"/>
    <w:rsid w:val="00E9615C"/>
    <w:rsid w:val="00E96863"/>
    <w:rsid w:val="00EA6E18"/>
    <w:rsid w:val="00EB3F25"/>
    <w:rsid w:val="00F01D1D"/>
    <w:rsid w:val="00F06453"/>
    <w:rsid w:val="00F17594"/>
    <w:rsid w:val="00F26423"/>
    <w:rsid w:val="00F34714"/>
    <w:rsid w:val="00F427E0"/>
    <w:rsid w:val="00F44117"/>
    <w:rsid w:val="00F558B6"/>
    <w:rsid w:val="00F6763C"/>
    <w:rsid w:val="00F75958"/>
    <w:rsid w:val="00F82440"/>
    <w:rsid w:val="00F93CCE"/>
    <w:rsid w:val="00FB082D"/>
    <w:rsid w:val="00FB3979"/>
    <w:rsid w:val="00FC09ED"/>
    <w:rsid w:val="00FC6CE0"/>
    <w:rsid w:val="00FD5D88"/>
    <w:rsid w:val="00FE3949"/>
    <w:rsid w:val="00FF4CD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semiHidden/>
    <w:unhideWhenUsed/>
    <w:rsid w:val="009B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071">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 w:id="1735199069">
      <w:bodyDiv w:val="1"/>
      <w:marLeft w:val="0"/>
      <w:marRight w:val="0"/>
      <w:marTop w:val="0"/>
      <w:marBottom w:val="0"/>
      <w:divBdr>
        <w:top w:val="none" w:sz="0" w:space="0" w:color="auto"/>
        <w:left w:val="none" w:sz="0" w:space="0" w:color="auto"/>
        <w:bottom w:val="none" w:sz="0" w:space="0" w:color="auto"/>
        <w:right w:val="none" w:sz="0" w:space="0" w:color="auto"/>
      </w:divBdr>
    </w:div>
    <w:div w:id="19498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1997</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Alexandra Iordache</cp:lastModifiedBy>
  <cp:revision>16</cp:revision>
  <cp:lastPrinted>2021-11-19T08:41:00Z</cp:lastPrinted>
  <dcterms:created xsi:type="dcterms:W3CDTF">2021-06-09T13:54:00Z</dcterms:created>
  <dcterms:modified xsi:type="dcterms:W3CDTF">2021-11-19T08:42:00Z</dcterms:modified>
</cp:coreProperties>
</file>