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2830" w14:textId="354B8963" w:rsidR="00A17AD5" w:rsidRPr="00B816C3" w:rsidRDefault="00A17AD5" w:rsidP="00AD3CF1">
      <w:pPr>
        <w:spacing w:after="0"/>
        <w:jc w:val="center"/>
        <w:rPr>
          <w:rFonts w:eastAsiaTheme="minorEastAsia"/>
          <w:b/>
          <w:bCs/>
          <w:color w:val="2F5496" w:themeColor="accent1" w:themeShade="BF"/>
          <w:sz w:val="24"/>
          <w:szCs w:val="24"/>
          <w:lang w:val="ro-RO"/>
        </w:rPr>
      </w:pPr>
      <w:r w:rsidRPr="00B816C3">
        <w:rPr>
          <w:rFonts w:eastAsiaTheme="minorEastAsia"/>
          <w:b/>
          <w:bCs/>
          <w:color w:val="2F5496" w:themeColor="accent1" w:themeShade="BF"/>
          <w:sz w:val="24"/>
          <w:szCs w:val="24"/>
          <w:lang w:val="ro-RO"/>
        </w:rPr>
        <w:t>COVID-19 și m</w:t>
      </w:r>
      <w:r w:rsidR="007333A1" w:rsidRPr="00B816C3">
        <w:rPr>
          <w:rFonts w:eastAsiaTheme="minorEastAsia"/>
          <w:b/>
          <w:bCs/>
          <w:color w:val="2F5496" w:themeColor="accent1" w:themeShade="BF"/>
          <w:sz w:val="24"/>
          <w:szCs w:val="24"/>
          <w:lang w:val="ro-RO"/>
        </w:rPr>
        <w:t xml:space="preserve">odalități speciale </w:t>
      </w:r>
      <w:r w:rsidRPr="00B816C3">
        <w:rPr>
          <w:rFonts w:eastAsiaTheme="minorEastAsia"/>
          <w:b/>
          <w:bCs/>
          <w:color w:val="2F5496" w:themeColor="accent1" w:themeShade="BF"/>
          <w:sz w:val="24"/>
          <w:szCs w:val="24"/>
          <w:lang w:val="ro-RO"/>
        </w:rPr>
        <w:t>de vot:</w:t>
      </w:r>
    </w:p>
    <w:p w14:paraId="3940A017" w14:textId="064DE3FE" w:rsidR="00A17AD5" w:rsidRPr="00B816C3" w:rsidRDefault="00A17AD5" w:rsidP="00AD3CF1">
      <w:pPr>
        <w:spacing w:after="0"/>
        <w:jc w:val="center"/>
        <w:rPr>
          <w:rFonts w:eastAsiaTheme="minorEastAsia"/>
          <w:b/>
          <w:bCs/>
          <w:color w:val="2F5496" w:themeColor="accent1" w:themeShade="BF"/>
          <w:sz w:val="24"/>
          <w:szCs w:val="24"/>
          <w:lang w:val="ro-RO"/>
        </w:rPr>
      </w:pPr>
      <w:r w:rsidRPr="00B816C3">
        <w:rPr>
          <w:rFonts w:eastAsiaTheme="minorEastAsia"/>
          <w:b/>
          <w:bCs/>
          <w:i/>
          <w:iCs/>
          <w:color w:val="2F5496" w:themeColor="accent1" w:themeShade="BF"/>
          <w:sz w:val="24"/>
          <w:szCs w:val="24"/>
          <w:lang w:val="ro-RO"/>
        </w:rPr>
        <w:t xml:space="preserve">Ce pot face organismele de management electoral pentru </w:t>
      </w:r>
      <w:r w:rsidR="007333A1" w:rsidRPr="00B816C3">
        <w:rPr>
          <w:rFonts w:eastAsiaTheme="minorEastAsia"/>
          <w:b/>
          <w:bCs/>
          <w:i/>
          <w:iCs/>
          <w:color w:val="2F5496" w:themeColor="accent1" w:themeShade="BF"/>
          <w:sz w:val="24"/>
          <w:szCs w:val="24"/>
          <w:lang w:val="ro-RO"/>
        </w:rPr>
        <w:t>pregătirea</w:t>
      </w:r>
      <w:r w:rsidRPr="00B816C3">
        <w:rPr>
          <w:rFonts w:eastAsiaTheme="minorEastAsia"/>
          <w:b/>
          <w:bCs/>
          <w:i/>
          <w:iCs/>
          <w:color w:val="2F5496" w:themeColor="accent1" w:themeShade="BF"/>
          <w:sz w:val="24"/>
          <w:szCs w:val="24"/>
          <w:lang w:val="ro-RO"/>
        </w:rPr>
        <w:t xml:space="preserve"> alegeril</w:t>
      </w:r>
      <w:r w:rsidR="007333A1" w:rsidRPr="00B816C3">
        <w:rPr>
          <w:rFonts w:eastAsiaTheme="minorEastAsia"/>
          <w:b/>
          <w:bCs/>
          <w:i/>
          <w:iCs/>
          <w:color w:val="2F5496" w:themeColor="accent1" w:themeShade="BF"/>
          <w:sz w:val="24"/>
          <w:szCs w:val="24"/>
          <w:lang w:val="ro-RO"/>
        </w:rPr>
        <w:t>or</w:t>
      </w:r>
      <w:r w:rsidRPr="00B816C3">
        <w:rPr>
          <w:rFonts w:eastAsiaTheme="minorEastAsia"/>
          <w:b/>
          <w:bCs/>
          <w:i/>
          <w:iCs/>
          <w:color w:val="2F5496" w:themeColor="accent1" w:themeShade="BF"/>
          <w:sz w:val="24"/>
          <w:szCs w:val="24"/>
          <w:lang w:val="ro-RO"/>
        </w:rPr>
        <w:t>?</w:t>
      </w:r>
    </w:p>
    <w:p w14:paraId="7F4A6659" w14:textId="2F1E3598" w:rsidR="00A17AD5" w:rsidRPr="00B816C3" w:rsidRDefault="00A17AD5" w:rsidP="00A17AD5">
      <w:pPr>
        <w:spacing w:before="240" w:after="0"/>
        <w:jc w:val="center"/>
        <w:outlineLvl w:val="0"/>
        <w:rPr>
          <w:rFonts w:eastAsiaTheme="minorEastAsia"/>
          <w:b/>
          <w:bCs/>
          <w:i/>
          <w:iCs/>
          <w:color w:val="2F5496" w:themeColor="accent1" w:themeShade="BF"/>
          <w:sz w:val="20"/>
          <w:szCs w:val="20"/>
          <w:lang w:val="ro-RO"/>
        </w:rPr>
      </w:pPr>
      <w:r w:rsidRPr="00B816C3">
        <w:rPr>
          <w:rFonts w:eastAsiaTheme="minorEastAsia"/>
          <w:b/>
          <w:bCs/>
          <w:i/>
          <w:iCs/>
          <w:color w:val="2F5496" w:themeColor="accent1" w:themeShade="BF"/>
          <w:sz w:val="20"/>
          <w:szCs w:val="20"/>
          <w:lang w:val="ro-RO"/>
        </w:rPr>
        <w:t>Organizat de Institutul Internațional pentru Democrație și Asistență Electorală (International IDEA) și Autoritatea Electorală Permanentă din România</w:t>
      </w:r>
    </w:p>
    <w:p w14:paraId="3CFB3FD3" w14:textId="0DCC4E3C" w:rsidR="00A17AD5" w:rsidRPr="00B816C3" w:rsidRDefault="00A17AD5" w:rsidP="00A17AD5">
      <w:pPr>
        <w:spacing w:before="240" w:after="0"/>
        <w:jc w:val="center"/>
        <w:outlineLvl w:val="0"/>
        <w:rPr>
          <w:rFonts w:eastAsiaTheme="minorEastAsia"/>
          <w:i/>
          <w:iCs/>
          <w:color w:val="2F5496" w:themeColor="accent1" w:themeShade="BF"/>
          <w:sz w:val="20"/>
          <w:szCs w:val="20"/>
          <w:lang w:val="ro-RO"/>
        </w:rPr>
      </w:pPr>
      <w:r w:rsidRPr="00B816C3">
        <w:rPr>
          <w:rFonts w:eastAsiaTheme="minorEastAsia"/>
          <w:i/>
          <w:iCs/>
          <w:color w:val="2F5496" w:themeColor="accent1" w:themeShade="BF"/>
          <w:sz w:val="20"/>
          <w:szCs w:val="20"/>
          <w:lang w:val="ro-RO"/>
        </w:rPr>
        <w:t>10 June 2020</w:t>
      </w:r>
    </w:p>
    <w:p w14:paraId="7B1DF8C2" w14:textId="77777777" w:rsidR="00A17AD5" w:rsidRPr="00B816C3" w:rsidRDefault="00A17AD5" w:rsidP="00A17AD5">
      <w:pPr>
        <w:pStyle w:val="Heading2"/>
        <w:jc w:val="center"/>
        <w:rPr>
          <w:rFonts w:asciiTheme="minorHAnsi" w:eastAsiaTheme="minorEastAsia" w:hAnsiTheme="minorHAnsi" w:cstheme="minorBidi"/>
          <w:b w:val="0"/>
          <w:color w:val="2F5496" w:themeColor="accent1" w:themeShade="BF"/>
          <w:sz w:val="20"/>
          <w:szCs w:val="20"/>
          <w:lang w:val="ro-RO"/>
        </w:rPr>
      </w:pPr>
    </w:p>
    <w:p w14:paraId="47DD22BC" w14:textId="314B3C04" w:rsidR="00A17AD5" w:rsidRPr="0076136D" w:rsidRDefault="0061212A" w:rsidP="00A17AD5">
      <w:pPr>
        <w:pStyle w:val="Heading2"/>
        <w:jc w:val="center"/>
        <w:rPr>
          <w:rFonts w:asciiTheme="minorHAnsi" w:eastAsiaTheme="minorEastAsia" w:hAnsiTheme="minorHAnsi" w:cstheme="minorBidi"/>
          <w:bCs/>
          <w:color w:val="2F5496" w:themeColor="accent1" w:themeShade="BF"/>
          <w:sz w:val="20"/>
          <w:szCs w:val="20"/>
          <w:lang w:val="ro-RO"/>
        </w:rPr>
      </w:pPr>
      <w:r w:rsidRPr="0076136D">
        <w:rPr>
          <w:rFonts w:asciiTheme="minorHAnsi" w:eastAsiaTheme="minorEastAsia" w:hAnsiTheme="minorHAnsi" w:cstheme="minorBidi"/>
          <w:bCs/>
          <w:color w:val="2F5496" w:themeColor="accent1" w:themeShade="BF"/>
          <w:sz w:val="20"/>
          <w:szCs w:val="20"/>
          <w:lang w:val="ro-RO"/>
        </w:rPr>
        <w:t>Notă conceptuală</w:t>
      </w:r>
    </w:p>
    <w:p w14:paraId="098A74AB" w14:textId="77777777" w:rsidR="00A17AD5" w:rsidRPr="00B816C3" w:rsidRDefault="00A17AD5" w:rsidP="00A17AD5">
      <w:pPr>
        <w:contextualSpacing/>
        <w:rPr>
          <w:rFonts w:eastAsiaTheme="minorEastAsia"/>
          <w:b/>
          <w:bCs/>
          <w:sz w:val="20"/>
          <w:szCs w:val="20"/>
          <w:lang w:val="ro-RO"/>
        </w:rPr>
      </w:pPr>
    </w:p>
    <w:p w14:paraId="4A13B2BB" w14:textId="5608E947" w:rsidR="00D30805" w:rsidRPr="00B816C3" w:rsidRDefault="00D30805" w:rsidP="00A17AD5">
      <w:pPr>
        <w:jc w:val="both"/>
        <w:rPr>
          <w:lang w:val="ro-RO"/>
        </w:rPr>
      </w:pPr>
      <w:r w:rsidRPr="00B816C3">
        <w:rPr>
          <w:lang w:val="ro-RO"/>
        </w:rPr>
        <w:t xml:space="preserve">Institutul Internațional pentru Democrație și Asistență Electorală (International IDEA) și Autoritatea Electorală Permanentă a României </w:t>
      </w:r>
      <w:r w:rsidR="00424BB8">
        <w:rPr>
          <w:lang w:val="ro-RO"/>
        </w:rPr>
        <w:t>vor organiza</w:t>
      </w:r>
      <w:r w:rsidRPr="00B816C3">
        <w:rPr>
          <w:lang w:val="ro-RO"/>
        </w:rPr>
        <w:t xml:space="preserve"> o masă rotundă online intitulată </w:t>
      </w:r>
      <w:r w:rsidRPr="00B271F3">
        <w:rPr>
          <w:i/>
          <w:iCs/>
          <w:lang w:val="ro-RO"/>
        </w:rPr>
        <w:t>COVID</w:t>
      </w:r>
      <w:r w:rsidR="00BB0368" w:rsidRPr="00B271F3">
        <w:rPr>
          <w:i/>
          <w:iCs/>
          <w:lang w:val="ro-RO"/>
        </w:rPr>
        <w:t>-</w:t>
      </w:r>
      <w:r w:rsidRPr="00B271F3">
        <w:rPr>
          <w:i/>
          <w:iCs/>
          <w:lang w:val="ro-RO"/>
        </w:rPr>
        <w:t xml:space="preserve">19 și </w:t>
      </w:r>
      <w:r w:rsidR="00BB0368" w:rsidRPr="00B271F3">
        <w:rPr>
          <w:i/>
          <w:iCs/>
          <w:lang w:val="ro-RO"/>
        </w:rPr>
        <w:t>modalități</w:t>
      </w:r>
      <w:r w:rsidRPr="00B271F3">
        <w:rPr>
          <w:i/>
          <w:iCs/>
          <w:lang w:val="ro-RO"/>
        </w:rPr>
        <w:t xml:space="preserve"> speciale de vot: Ce pot face </w:t>
      </w:r>
      <w:r w:rsidR="00B271F3">
        <w:rPr>
          <w:i/>
          <w:iCs/>
          <w:lang w:val="ro-RO"/>
        </w:rPr>
        <w:t>organismele de management electoral</w:t>
      </w:r>
      <w:r w:rsidRPr="00B271F3">
        <w:rPr>
          <w:i/>
          <w:iCs/>
          <w:lang w:val="ro-RO"/>
        </w:rPr>
        <w:t xml:space="preserve"> pentru a se pregăti pentru alegeri? </w:t>
      </w:r>
      <w:r w:rsidRPr="00B816C3">
        <w:rPr>
          <w:lang w:val="ro-RO"/>
        </w:rPr>
        <w:t xml:space="preserve">Obiectivul acestui eveniment online este de a împărtăși cunoștințe și informații despre utilizarea unei </w:t>
      </w:r>
      <w:r w:rsidR="00B271F3">
        <w:rPr>
          <w:lang w:val="ro-RO"/>
        </w:rPr>
        <w:t>game variate</w:t>
      </w:r>
      <w:r w:rsidRPr="00B816C3">
        <w:rPr>
          <w:lang w:val="ro-RO"/>
        </w:rPr>
        <w:t xml:space="preserve"> de </w:t>
      </w:r>
      <w:r w:rsidR="00B271F3">
        <w:rPr>
          <w:lang w:val="ro-RO"/>
        </w:rPr>
        <w:t>modalități speciale de vot</w:t>
      </w:r>
      <w:r w:rsidRPr="00B816C3">
        <w:rPr>
          <w:lang w:val="ro-RO"/>
        </w:rPr>
        <w:t xml:space="preserve"> pe măsură ce țările se pregătesc să organizeze alegeri în </w:t>
      </w:r>
      <w:r w:rsidR="00BA358B">
        <w:rPr>
          <w:lang w:val="ro-RO"/>
        </w:rPr>
        <w:t>contextul în care situația</w:t>
      </w:r>
      <w:r w:rsidRPr="00B816C3">
        <w:rPr>
          <w:lang w:val="ro-RO"/>
        </w:rPr>
        <w:t xml:space="preserve"> epidemiologic</w:t>
      </w:r>
      <w:r w:rsidR="00BA358B">
        <w:rPr>
          <w:lang w:val="ro-RO"/>
        </w:rPr>
        <w:t>ă</w:t>
      </w:r>
      <w:r w:rsidRPr="00B816C3">
        <w:rPr>
          <w:lang w:val="ro-RO"/>
        </w:rPr>
        <w:t xml:space="preserve"> </w:t>
      </w:r>
      <w:r w:rsidR="00B271F3">
        <w:rPr>
          <w:lang w:val="ro-RO"/>
        </w:rPr>
        <w:t>presupun</w:t>
      </w:r>
      <w:r w:rsidR="00BA358B">
        <w:rPr>
          <w:lang w:val="ro-RO"/>
        </w:rPr>
        <w:t>e</w:t>
      </w:r>
      <w:r w:rsidRPr="00B816C3">
        <w:rPr>
          <w:lang w:val="ro-RO"/>
        </w:rPr>
        <w:t xml:space="preserve"> adoptarea unor </w:t>
      </w:r>
      <w:r w:rsidR="002F047A">
        <w:rPr>
          <w:lang w:val="ro-RO"/>
        </w:rPr>
        <w:t>metode</w:t>
      </w:r>
      <w:r w:rsidRPr="00B816C3">
        <w:rPr>
          <w:lang w:val="ro-RO"/>
        </w:rPr>
        <w:t xml:space="preserve"> speciale pentru a asigura siguranța </w:t>
      </w:r>
      <w:r w:rsidR="00BA358B">
        <w:rPr>
          <w:lang w:val="ro-RO"/>
        </w:rPr>
        <w:t>organizatorilor</w:t>
      </w:r>
      <w:r w:rsidRPr="00B816C3">
        <w:rPr>
          <w:lang w:val="ro-RO"/>
        </w:rPr>
        <w:t xml:space="preserve"> alegerilor și alegătorilor.</w:t>
      </w:r>
    </w:p>
    <w:p w14:paraId="20FB889C" w14:textId="34F0CE74" w:rsidR="00D30805" w:rsidRPr="00B816C3" w:rsidRDefault="00D30805" w:rsidP="00A17AD5">
      <w:pPr>
        <w:jc w:val="both"/>
        <w:rPr>
          <w:lang w:val="ro-RO"/>
        </w:rPr>
      </w:pPr>
      <w:r w:rsidRPr="00B816C3">
        <w:rPr>
          <w:lang w:val="ro-RO"/>
        </w:rPr>
        <w:t>Conform informațiilor colectate de International IDEA, de la debutul pandemiei COVID</w:t>
      </w:r>
      <w:r w:rsidR="00BA358B">
        <w:rPr>
          <w:lang w:val="ro-RO"/>
        </w:rPr>
        <w:t>-</w:t>
      </w:r>
      <w:r w:rsidRPr="00B816C3">
        <w:rPr>
          <w:lang w:val="ro-RO"/>
        </w:rPr>
        <w:t>19, aproximativ douăzeci de țări de pe glob au organizat alegeri așa cum au fost programate inițial (nouă dintre acestea au fost</w:t>
      </w:r>
      <w:r w:rsidR="00821BA4">
        <w:rPr>
          <w:lang w:val="ro-RO"/>
        </w:rPr>
        <w:t xml:space="preserve"> procese electorale</w:t>
      </w:r>
      <w:r w:rsidRPr="00B816C3">
        <w:rPr>
          <w:lang w:val="ro-RO"/>
        </w:rPr>
        <w:t xml:space="preserve"> la nivel național), în timp ce cincizeci și trei de țări au decis să reprogrameze alegerile pentru o dată ulterioară (optsprezece fiind </w:t>
      </w:r>
      <w:r w:rsidR="00821BA4">
        <w:rPr>
          <w:lang w:val="ro-RO"/>
        </w:rPr>
        <w:t>procese electorale</w:t>
      </w:r>
      <w:r w:rsidRPr="00B816C3">
        <w:rPr>
          <w:lang w:val="ro-RO"/>
        </w:rPr>
        <w:t xml:space="preserve"> la nivel național). În unele cazuri, guvernele au invocat situații de urgență, declanșând automat amânarea alegerilor. Alții au invocat tipuri speciale de situații de urgență, cum ar fi urgențele epidemiologice, care nu declanșează amânarea alegerilor, dar implică provocări fără precedent și nefamiliare</w:t>
      </w:r>
      <w:r w:rsidR="00821BA4">
        <w:rPr>
          <w:lang w:val="ro-RO"/>
        </w:rPr>
        <w:t xml:space="preserve"> – astfel guvernele s-au putut</w:t>
      </w:r>
      <w:r w:rsidRPr="00B816C3">
        <w:rPr>
          <w:lang w:val="ro-RO"/>
        </w:rPr>
        <w:t xml:space="preserve"> asigura că cerințele epidemiologice relevante de igienă și distanțare fizică sunt îndeplinite în timpul alegerilor. În multe alte țări, incertitudinile pandemiei vor continua să influențeze liniile directoare de sănătate publică referitoare la activitățile în care oamenii se adună în mulțimi și unde au loc diferite interacțiuni și tranzacții fizice. Acest lucru a afectat deja activitățile pre-electorale, cum ar fi instruirea </w:t>
      </w:r>
      <w:r w:rsidR="00C35C4F">
        <w:rPr>
          <w:lang w:val="ro-RO"/>
        </w:rPr>
        <w:t>experților</w:t>
      </w:r>
      <w:r w:rsidRPr="00B816C3">
        <w:rPr>
          <w:lang w:val="ro-RO"/>
        </w:rPr>
        <w:t xml:space="preserve"> electorali, înregistrarea și verificarea alegătorilor, oficialii electorali </w:t>
      </w:r>
      <w:r w:rsidR="00C35C4F">
        <w:rPr>
          <w:lang w:val="ro-RO"/>
        </w:rPr>
        <w:t>fiind nevoiți</w:t>
      </w:r>
      <w:r w:rsidRPr="00B816C3">
        <w:rPr>
          <w:lang w:val="ro-RO"/>
        </w:rPr>
        <w:t xml:space="preserve"> să le </w:t>
      </w:r>
      <w:r w:rsidR="00C35C4F">
        <w:rPr>
          <w:lang w:val="ro-RO"/>
        </w:rPr>
        <w:t>desfășoare</w:t>
      </w:r>
      <w:r w:rsidRPr="00B816C3">
        <w:rPr>
          <w:lang w:val="ro-RO"/>
        </w:rPr>
        <w:t xml:space="preserve"> în conformitate cu noi</w:t>
      </w:r>
      <w:r w:rsidR="00C35C4F">
        <w:rPr>
          <w:lang w:val="ro-RO"/>
        </w:rPr>
        <w:t>le reglementări</w:t>
      </w:r>
      <w:r w:rsidRPr="00B816C3">
        <w:rPr>
          <w:lang w:val="ro-RO"/>
        </w:rPr>
        <w:t>.</w:t>
      </w:r>
    </w:p>
    <w:p w14:paraId="36B2628A" w14:textId="74CE7993" w:rsidR="00D30805" w:rsidRPr="00B816C3" w:rsidRDefault="00C35C4F" w:rsidP="00A17AD5">
      <w:pPr>
        <w:jc w:val="both"/>
        <w:rPr>
          <w:rFonts w:eastAsiaTheme="minorEastAsia"/>
          <w:lang w:val="ro-RO"/>
        </w:rPr>
      </w:pPr>
      <w:r w:rsidRPr="0076136D">
        <w:rPr>
          <w:rFonts w:eastAsiaTheme="minorEastAsia"/>
          <w:b/>
          <w:bCs/>
          <w:lang w:val="ro-RO"/>
        </w:rPr>
        <w:t>Modalitățile</w:t>
      </w:r>
      <w:r w:rsidR="00D30805" w:rsidRPr="0076136D">
        <w:rPr>
          <w:rFonts w:eastAsiaTheme="minorEastAsia"/>
          <w:b/>
          <w:bCs/>
          <w:lang w:val="ro-RO"/>
        </w:rPr>
        <w:t xml:space="preserve"> speciale de vot</w:t>
      </w:r>
      <w:r w:rsidR="00D30805" w:rsidRPr="00B816C3">
        <w:rPr>
          <w:rFonts w:eastAsiaTheme="minorEastAsia"/>
          <w:lang w:val="ro-RO"/>
        </w:rPr>
        <w:t xml:space="preserve"> includ</w:t>
      </w:r>
      <w:r>
        <w:rPr>
          <w:rFonts w:eastAsiaTheme="minorEastAsia"/>
          <w:lang w:val="ro-RO"/>
        </w:rPr>
        <w:t>,</w:t>
      </w:r>
      <w:r w:rsidR="00D30805" w:rsidRPr="00B816C3">
        <w:rPr>
          <w:rFonts w:eastAsiaTheme="minorEastAsia"/>
          <w:lang w:val="ro-RO"/>
        </w:rPr>
        <w:t xml:space="preserve"> în mod convențional</w:t>
      </w:r>
      <w:r>
        <w:rPr>
          <w:rFonts w:eastAsiaTheme="minorEastAsia"/>
          <w:lang w:val="ro-RO"/>
        </w:rPr>
        <w:t>,</w:t>
      </w:r>
      <w:r w:rsidR="00D30805" w:rsidRPr="00B816C3">
        <w:rPr>
          <w:rFonts w:eastAsiaTheme="minorEastAsia"/>
          <w:lang w:val="ro-RO"/>
        </w:rPr>
        <w:t xml:space="preserve"> formele de vot anticipate, p</w:t>
      </w:r>
      <w:r>
        <w:rPr>
          <w:rFonts w:eastAsiaTheme="minorEastAsia"/>
          <w:lang w:val="ro-RO"/>
        </w:rPr>
        <w:t>rin corespondență</w:t>
      </w:r>
      <w:r w:rsidR="00D30805" w:rsidRPr="00B816C3">
        <w:rPr>
          <w:rFonts w:eastAsiaTheme="minorEastAsia"/>
          <w:lang w:val="ro-RO"/>
        </w:rPr>
        <w:t>, online și prin pro</w:t>
      </w:r>
      <w:r>
        <w:rPr>
          <w:rFonts w:eastAsiaTheme="minorEastAsia"/>
          <w:lang w:val="ro-RO"/>
        </w:rPr>
        <w:t>cură</w:t>
      </w:r>
      <w:r w:rsidR="00D30805" w:rsidRPr="00B816C3">
        <w:rPr>
          <w:rFonts w:eastAsiaTheme="minorEastAsia"/>
          <w:lang w:val="ro-RO"/>
        </w:rPr>
        <w:t>. Unele dintre aceste forme implică votul în secțiile de vot supravegheate, iar altele permit votul fără/</w:t>
      </w:r>
      <w:r>
        <w:rPr>
          <w:rFonts w:eastAsiaTheme="minorEastAsia"/>
          <w:lang w:val="ro-RO"/>
        </w:rPr>
        <w:t>î</w:t>
      </w:r>
      <w:r w:rsidR="00D30805" w:rsidRPr="00B816C3">
        <w:rPr>
          <w:rFonts w:eastAsiaTheme="minorEastAsia"/>
          <w:lang w:val="ro-RO"/>
        </w:rPr>
        <w:t xml:space="preserve">n afara secțiilor de votare. Un număr din ce în ce mai mare de țări din Europa au folosit aceste </w:t>
      </w:r>
      <w:r>
        <w:rPr>
          <w:rFonts w:eastAsiaTheme="minorEastAsia"/>
          <w:lang w:val="ro-RO"/>
        </w:rPr>
        <w:t>alternative</w:t>
      </w:r>
      <w:r w:rsidR="00D30805" w:rsidRPr="00B816C3">
        <w:rPr>
          <w:rFonts w:eastAsiaTheme="minorEastAsia"/>
          <w:lang w:val="ro-RO"/>
        </w:rPr>
        <w:t>, votul timpuriu, p</w:t>
      </w:r>
      <w:r>
        <w:rPr>
          <w:rFonts w:eastAsiaTheme="minorEastAsia"/>
          <w:lang w:val="ro-RO"/>
        </w:rPr>
        <w:t xml:space="preserve">rin corespondență </w:t>
      </w:r>
      <w:r w:rsidR="00D30805" w:rsidRPr="00B816C3">
        <w:rPr>
          <w:rFonts w:eastAsiaTheme="minorEastAsia"/>
          <w:lang w:val="ro-RO"/>
        </w:rPr>
        <w:t>și prin procură devenind tot mai frecvent</w:t>
      </w:r>
      <w:r>
        <w:rPr>
          <w:rFonts w:eastAsiaTheme="minorEastAsia"/>
          <w:lang w:val="ro-RO"/>
        </w:rPr>
        <w:t xml:space="preserve"> utilizate</w:t>
      </w:r>
      <w:r w:rsidR="00D30805" w:rsidRPr="00B816C3">
        <w:rPr>
          <w:rFonts w:eastAsiaTheme="minorEastAsia"/>
          <w:lang w:val="ro-RO"/>
        </w:rPr>
        <w:t xml:space="preserve"> în ultimul deceniu</w:t>
      </w:r>
      <w:r>
        <w:rPr>
          <w:rFonts w:eastAsiaTheme="minorEastAsia"/>
          <w:lang w:val="ro-RO"/>
        </w:rPr>
        <w:t>. Cu toate acestea,</w:t>
      </w:r>
      <w:r w:rsidR="00D30805" w:rsidRPr="00B816C3">
        <w:rPr>
          <w:rFonts w:eastAsiaTheme="minorEastAsia"/>
          <w:lang w:val="ro-RO"/>
        </w:rPr>
        <w:t xml:space="preserve"> Estonia rămâne singura țară europeană cu vot online pentru </w:t>
      </w:r>
      <w:r>
        <w:rPr>
          <w:rFonts w:eastAsiaTheme="minorEastAsia"/>
          <w:lang w:val="ro-RO"/>
        </w:rPr>
        <w:t>procesele electorale de</w:t>
      </w:r>
      <w:r w:rsidR="00D30805" w:rsidRPr="00B816C3">
        <w:rPr>
          <w:rFonts w:eastAsiaTheme="minorEastAsia"/>
          <w:lang w:val="ro-RO"/>
        </w:rPr>
        <w:t xml:space="preserve"> la nivel național. În ultimele luni, pandemia COVID</w:t>
      </w:r>
      <w:r>
        <w:rPr>
          <w:rFonts w:eastAsiaTheme="minorEastAsia"/>
          <w:lang w:val="ro-RO"/>
        </w:rPr>
        <w:t>-</w:t>
      </w:r>
      <w:r w:rsidR="00D30805" w:rsidRPr="00B816C3">
        <w:rPr>
          <w:rFonts w:eastAsiaTheme="minorEastAsia"/>
          <w:lang w:val="ro-RO"/>
        </w:rPr>
        <w:t xml:space="preserve">19 a determinat multe guverne și organisme de gestionare a alegerilor să ia în considerare din ce în ce mai mult adoptarea de noi </w:t>
      </w:r>
      <w:r w:rsidR="004107FA">
        <w:rPr>
          <w:rFonts w:eastAsiaTheme="minorEastAsia"/>
          <w:lang w:val="ro-RO"/>
        </w:rPr>
        <w:t xml:space="preserve"> măsuri </w:t>
      </w:r>
      <w:r w:rsidR="00D30805" w:rsidRPr="00B816C3">
        <w:rPr>
          <w:rFonts w:eastAsiaTheme="minorEastAsia"/>
          <w:lang w:val="ro-RO"/>
        </w:rPr>
        <w:t xml:space="preserve">sau extinderea acestor </w:t>
      </w:r>
      <w:r>
        <w:rPr>
          <w:rFonts w:eastAsiaTheme="minorEastAsia"/>
          <w:lang w:val="ro-RO"/>
        </w:rPr>
        <w:t>modalități</w:t>
      </w:r>
      <w:r w:rsidR="00D30805" w:rsidRPr="00B816C3">
        <w:rPr>
          <w:rFonts w:eastAsiaTheme="minorEastAsia"/>
          <w:lang w:val="ro-RO"/>
        </w:rPr>
        <w:t xml:space="preserve"> speciale de vot pentru a evita </w:t>
      </w:r>
      <w:r>
        <w:rPr>
          <w:rFonts w:eastAsiaTheme="minorEastAsia"/>
          <w:lang w:val="ro-RO"/>
        </w:rPr>
        <w:t>aglomerația din secțiile de votare în ziua votării</w:t>
      </w:r>
      <w:r w:rsidR="00D30805" w:rsidRPr="00B816C3">
        <w:rPr>
          <w:rFonts w:eastAsiaTheme="minorEastAsia"/>
          <w:lang w:val="ro-RO"/>
        </w:rPr>
        <w:t>.</w:t>
      </w:r>
    </w:p>
    <w:p w14:paraId="081283CF" w14:textId="15EB07EC" w:rsidR="00D30805" w:rsidRPr="00B816C3" w:rsidRDefault="00C35C4F" w:rsidP="00A17AD5">
      <w:pPr>
        <w:jc w:val="both"/>
        <w:rPr>
          <w:lang w:val="ro-RO"/>
        </w:rPr>
      </w:pPr>
      <w:r>
        <w:rPr>
          <w:lang w:val="ro-RO"/>
        </w:rPr>
        <w:t>Metodele</w:t>
      </w:r>
      <w:r w:rsidR="00D30805" w:rsidRPr="00B816C3">
        <w:rPr>
          <w:lang w:val="ro-RO"/>
        </w:rPr>
        <w:t xml:space="preserve"> de vot care implică votarea în afara </w:t>
      </w:r>
      <w:r>
        <w:rPr>
          <w:lang w:val="ro-RO"/>
        </w:rPr>
        <w:t>unei secții de votare</w:t>
      </w:r>
      <w:r w:rsidR="00D30805" w:rsidRPr="00B816C3">
        <w:rPr>
          <w:lang w:val="ro-RO"/>
        </w:rPr>
        <w:t xml:space="preserve"> supravegheat</w:t>
      </w:r>
      <w:r>
        <w:rPr>
          <w:lang w:val="ro-RO"/>
        </w:rPr>
        <w:t>ă</w:t>
      </w:r>
      <w:r w:rsidR="00D30805" w:rsidRPr="00B816C3">
        <w:rPr>
          <w:lang w:val="ro-RO"/>
        </w:rPr>
        <w:t>, cum ar fi formularele de vot online și p</w:t>
      </w:r>
      <w:r>
        <w:rPr>
          <w:lang w:val="ro-RO"/>
        </w:rPr>
        <w:t>rin corespondență</w:t>
      </w:r>
      <w:r w:rsidR="00D30805" w:rsidRPr="00B816C3">
        <w:rPr>
          <w:lang w:val="ro-RO"/>
        </w:rPr>
        <w:t xml:space="preserve">, ridică preocupări operaționale și de integritate și necesită teste scrupuloase și adesea lungi </w:t>
      </w:r>
      <w:r>
        <w:rPr>
          <w:lang w:val="ro-RO"/>
        </w:rPr>
        <w:t>sau</w:t>
      </w:r>
      <w:r w:rsidR="00D30805" w:rsidRPr="00B816C3">
        <w:rPr>
          <w:lang w:val="ro-RO"/>
        </w:rPr>
        <w:t xml:space="preserve"> procese legislative</w:t>
      </w:r>
      <w:r>
        <w:rPr>
          <w:lang w:val="ro-RO"/>
        </w:rPr>
        <w:t xml:space="preserve"> de durată</w:t>
      </w:r>
      <w:r w:rsidR="00D30805" w:rsidRPr="00B816C3">
        <w:rPr>
          <w:lang w:val="ro-RO"/>
        </w:rPr>
        <w:t xml:space="preserve">. Pentru votul </w:t>
      </w:r>
      <w:r w:rsidR="0076136D">
        <w:rPr>
          <w:lang w:val="ro-RO"/>
        </w:rPr>
        <w:t xml:space="preserve">în mod </w:t>
      </w:r>
      <w:r>
        <w:rPr>
          <w:lang w:val="ro-RO"/>
        </w:rPr>
        <w:t>tradițional</w:t>
      </w:r>
      <w:r w:rsidR="00D30805" w:rsidRPr="00B816C3">
        <w:rPr>
          <w:lang w:val="ro-RO"/>
        </w:rPr>
        <w:t xml:space="preserve">, exemplele alegerilor desfășurate în ultimele săptămâni în țări precum Coreea de Sud oferă </w:t>
      </w:r>
      <w:r w:rsidR="00D30805" w:rsidRPr="00B816C3">
        <w:rPr>
          <w:lang w:val="ro-RO"/>
        </w:rPr>
        <w:lastRenderedPageBreak/>
        <w:t xml:space="preserve">informații utile cu privire la măsurile care pot fi adoptate pentru a atenua riscurile </w:t>
      </w:r>
      <w:r w:rsidR="0076136D">
        <w:rPr>
          <w:lang w:val="ro-RO"/>
        </w:rPr>
        <w:t xml:space="preserve">la care se supun </w:t>
      </w:r>
      <w:r w:rsidR="00D30805" w:rsidRPr="00B816C3">
        <w:rPr>
          <w:lang w:val="ro-RO"/>
        </w:rPr>
        <w:t xml:space="preserve">alegătorii </w:t>
      </w:r>
      <w:r w:rsidR="0076136D">
        <w:rPr>
          <w:lang w:val="ro-RO"/>
        </w:rPr>
        <w:t>care votează</w:t>
      </w:r>
      <w:r w:rsidR="00D30805" w:rsidRPr="00B816C3">
        <w:rPr>
          <w:lang w:val="ro-RO"/>
        </w:rPr>
        <w:t xml:space="preserve"> în secțiile de votare.</w:t>
      </w:r>
    </w:p>
    <w:p w14:paraId="6093943D" w14:textId="77777777" w:rsidR="00D30805" w:rsidRPr="0076136D" w:rsidRDefault="00D30805" w:rsidP="00D30805">
      <w:pPr>
        <w:jc w:val="both"/>
        <w:rPr>
          <w:b/>
          <w:bCs/>
          <w:lang w:val="ro-RO"/>
        </w:rPr>
      </w:pPr>
      <w:r w:rsidRPr="0076136D">
        <w:rPr>
          <w:b/>
          <w:bCs/>
          <w:lang w:val="ro-RO"/>
        </w:rPr>
        <w:t>Obiectivul evenimentului</w:t>
      </w:r>
    </w:p>
    <w:p w14:paraId="18AACC1E" w14:textId="1781AAD0" w:rsidR="00D30805" w:rsidRPr="00B816C3" w:rsidRDefault="00D30805" w:rsidP="00D30805">
      <w:pPr>
        <w:jc w:val="both"/>
        <w:rPr>
          <w:lang w:val="ro-RO"/>
        </w:rPr>
      </w:pPr>
      <w:r w:rsidRPr="00B816C3">
        <w:rPr>
          <w:lang w:val="ro-RO"/>
        </w:rPr>
        <w:t xml:space="preserve">Această discuție online între practicieni electorali își propune să încurajeze schimbul de cunoștințe între </w:t>
      </w:r>
      <w:r w:rsidR="003B56A2">
        <w:rPr>
          <w:lang w:val="ro-RO"/>
        </w:rPr>
        <w:t>organismele de management electoral</w:t>
      </w:r>
      <w:r w:rsidRPr="00B816C3">
        <w:rPr>
          <w:lang w:val="ro-RO"/>
        </w:rPr>
        <w:t xml:space="preserve"> și furnizorii de asistență electorală cu privire la utilizarea unei varietăți de </w:t>
      </w:r>
      <w:r w:rsidR="0000612D">
        <w:rPr>
          <w:lang w:val="ro-RO"/>
        </w:rPr>
        <w:t>modalități</w:t>
      </w:r>
      <w:r w:rsidRPr="00B816C3">
        <w:rPr>
          <w:lang w:val="ro-RO"/>
        </w:rPr>
        <w:t xml:space="preserve"> speciale de vot în timpul organizării alegerilor sub restricții de sănătate.</w:t>
      </w:r>
    </w:p>
    <w:p w14:paraId="6B655A36" w14:textId="0D57B9E9" w:rsidR="00D30805" w:rsidRPr="00B816C3" w:rsidRDefault="00D30805" w:rsidP="00D30805">
      <w:pPr>
        <w:jc w:val="both"/>
        <w:rPr>
          <w:lang w:val="ro-RO"/>
        </w:rPr>
      </w:pPr>
      <w:r w:rsidRPr="00B816C3">
        <w:rPr>
          <w:lang w:val="ro-RO"/>
        </w:rPr>
        <w:t xml:space="preserve">Incertitudinea este ceea ce diferențiază situația actuală de alte situații cunoscute care justifică analiza riscurilor și planificarea de urgență. </w:t>
      </w:r>
      <w:r w:rsidR="002330D0">
        <w:rPr>
          <w:lang w:val="ro-RO"/>
        </w:rPr>
        <w:t>S</w:t>
      </w:r>
      <w:r w:rsidRPr="00B816C3">
        <w:rPr>
          <w:lang w:val="ro-RO"/>
        </w:rPr>
        <w:t>ituați</w:t>
      </w:r>
      <w:r w:rsidR="002330D0">
        <w:rPr>
          <w:lang w:val="ro-RO"/>
        </w:rPr>
        <w:t>a prezentă</w:t>
      </w:r>
      <w:r w:rsidRPr="00B816C3">
        <w:rPr>
          <w:lang w:val="ro-RO"/>
        </w:rPr>
        <w:t xml:space="preserve"> </w:t>
      </w:r>
      <w:r w:rsidR="002330D0">
        <w:rPr>
          <w:lang w:val="ro-RO"/>
        </w:rPr>
        <w:t>presupune o</w:t>
      </w:r>
      <w:r w:rsidRPr="00B816C3">
        <w:rPr>
          <w:lang w:val="ro-RO"/>
        </w:rPr>
        <w:t xml:space="preserve"> </w:t>
      </w:r>
      <w:r w:rsidR="002330D0">
        <w:rPr>
          <w:lang w:val="ro-RO"/>
        </w:rPr>
        <w:t>colaborare consolidată</w:t>
      </w:r>
      <w:r w:rsidRPr="00B816C3">
        <w:rPr>
          <w:lang w:val="ro-RO"/>
        </w:rPr>
        <w:t xml:space="preserve"> și un schimb</w:t>
      </w:r>
      <w:r w:rsidR="002330D0">
        <w:rPr>
          <w:lang w:val="ro-RO"/>
        </w:rPr>
        <w:t xml:space="preserve"> </w:t>
      </w:r>
      <w:r w:rsidRPr="00B816C3">
        <w:rPr>
          <w:lang w:val="ro-RO"/>
        </w:rPr>
        <w:t>coordonat de cunoștințe între practicieni</w:t>
      </w:r>
      <w:r w:rsidR="002330D0">
        <w:rPr>
          <w:lang w:val="ro-RO"/>
        </w:rPr>
        <w:t>. De asemenea, se</w:t>
      </w:r>
      <w:r w:rsidRPr="00B816C3">
        <w:rPr>
          <w:lang w:val="ro-RO"/>
        </w:rPr>
        <w:t xml:space="preserve"> </w:t>
      </w:r>
      <w:r w:rsidR="002330D0">
        <w:rPr>
          <w:lang w:val="ro-RO"/>
        </w:rPr>
        <w:t>încurajează ca</w:t>
      </w:r>
      <w:r w:rsidRPr="00B816C3">
        <w:rPr>
          <w:lang w:val="ro-RO"/>
        </w:rPr>
        <w:t xml:space="preserve"> proces</w:t>
      </w:r>
      <w:r w:rsidR="002330D0">
        <w:rPr>
          <w:lang w:val="ro-RO"/>
        </w:rPr>
        <w:t>ul</w:t>
      </w:r>
      <w:r w:rsidRPr="00B816C3">
        <w:rPr>
          <w:lang w:val="ro-RO"/>
        </w:rPr>
        <w:t xml:space="preserve"> decizional </w:t>
      </w:r>
      <w:r w:rsidR="002330D0">
        <w:rPr>
          <w:lang w:val="ro-RO"/>
        </w:rPr>
        <w:t>al experților să fie realizat în conformitate cu noile realități</w:t>
      </w:r>
      <w:r w:rsidRPr="00B816C3">
        <w:rPr>
          <w:lang w:val="ro-RO"/>
        </w:rPr>
        <w:t>. Aceste schimburi</w:t>
      </w:r>
      <w:r w:rsidR="002330D0">
        <w:rPr>
          <w:lang w:val="ro-RO"/>
        </w:rPr>
        <w:t xml:space="preserve"> de experiență</w:t>
      </w:r>
      <w:r w:rsidRPr="00B816C3">
        <w:rPr>
          <w:lang w:val="ro-RO"/>
        </w:rPr>
        <w:t xml:space="preserve"> pot oferi practicienilor electorali cunoștințe utile nu numai în legătură cu alegerile din 2020, dar pot ajuta la informarea transformărilor pe termen mediu și lung pentru a face alegerile mai sigure. Reuniunea </w:t>
      </w:r>
      <w:r w:rsidR="002330D0">
        <w:rPr>
          <w:lang w:val="ro-RO"/>
        </w:rPr>
        <w:t xml:space="preserve">online </w:t>
      </w:r>
      <w:r w:rsidRPr="00B816C3">
        <w:rPr>
          <w:lang w:val="ro-RO"/>
        </w:rPr>
        <w:t>nu va acoperi în detaliu preocupările și strategiile de atenuare pentru desfășurarea campaniilor politice electorale.</w:t>
      </w:r>
    </w:p>
    <w:p w14:paraId="369C4383" w14:textId="65C12F47" w:rsidR="00D30805" w:rsidRPr="00B816C3" w:rsidRDefault="00D30805" w:rsidP="00D30805">
      <w:pPr>
        <w:jc w:val="both"/>
        <w:rPr>
          <w:lang w:val="ro-RO"/>
        </w:rPr>
      </w:pPr>
      <w:r w:rsidRPr="00B816C3">
        <w:rPr>
          <w:lang w:val="ro-RO"/>
        </w:rPr>
        <w:t xml:space="preserve">Această discuție </w:t>
      </w:r>
      <w:r w:rsidR="002330D0">
        <w:rPr>
          <w:lang w:val="ro-RO"/>
        </w:rPr>
        <w:t>dintre experți</w:t>
      </w:r>
      <w:r w:rsidRPr="00B816C3">
        <w:rPr>
          <w:lang w:val="ro-RO"/>
        </w:rPr>
        <w:t xml:space="preserve"> face parte dintr-o serie de </w:t>
      </w:r>
      <w:r w:rsidR="002330D0">
        <w:rPr>
          <w:lang w:val="ro-RO"/>
        </w:rPr>
        <w:t>acțiuni</w:t>
      </w:r>
      <w:r w:rsidRPr="00B816C3">
        <w:rPr>
          <w:lang w:val="ro-RO"/>
        </w:rPr>
        <w:t xml:space="preserve"> pe care International IDEA le-a dezvoltat în c</w:t>
      </w:r>
      <w:r w:rsidR="002330D0">
        <w:rPr>
          <w:lang w:val="ro-RO"/>
        </w:rPr>
        <w:t>ontextul pandemiei</w:t>
      </w:r>
      <w:r w:rsidRPr="00B816C3">
        <w:rPr>
          <w:lang w:val="ro-RO"/>
        </w:rPr>
        <w:t xml:space="preserve"> COVID</w:t>
      </w:r>
      <w:r w:rsidR="002330D0">
        <w:rPr>
          <w:lang w:val="ro-RO"/>
        </w:rPr>
        <w:t>-</w:t>
      </w:r>
      <w:r w:rsidRPr="00B816C3">
        <w:rPr>
          <w:lang w:val="ro-RO"/>
        </w:rPr>
        <w:t>19</w:t>
      </w:r>
      <w:r w:rsidR="00AC2099">
        <w:rPr>
          <w:lang w:val="ro-RO"/>
        </w:rPr>
        <w:t xml:space="preserve">. </w:t>
      </w:r>
      <w:r w:rsidR="002330D0">
        <w:rPr>
          <w:lang w:val="ro-RO"/>
        </w:rPr>
        <w:t>M</w:t>
      </w:r>
      <w:r w:rsidRPr="00B816C3">
        <w:rPr>
          <w:lang w:val="ro-RO"/>
        </w:rPr>
        <w:t>ateriale</w:t>
      </w:r>
      <w:r w:rsidR="002330D0">
        <w:rPr>
          <w:lang w:val="ro-RO"/>
        </w:rPr>
        <w:t>le</w:t>
      </w:r>
      <w:r w:rsidRPr="00B816C3">
        <w:rPr>
          <w:lang w:val="ro-RO"/>
        </w:rPr>
        <w:t xml:space="preserve"> </w:t>
      </w:r>
      <w:r w:rsidR="002330D0">
        <w:rPr>
          <w:lang w:val="ro-RO"/>
        </w:rPr>
        <w:t xml:space="preserve">realizate își propun </w:t>
      </w:r>
      <w:r w:rsidRPr="00B816C3">
        <w:rPr>
          <w:lang w:val="ro-RO"/>
        </w:rPr>
        <w:t>să susțină țările în asigurarea că alegerile organizate sau amânate din cauza pandemiei COVID</w:t>
      </w:r>
      <w:r w:rsidR="002330D0">
        <w:rPr>
          <w:lang w:val="ro-RO"/>
        </w:rPr>
        <w:t>-</w:t>
      </w:r>
      <w:r w:rsidRPr="00B816C3">
        <w:rPr>
          <w:lang w:val="ro-RO"/>
        </w:rPr>
        <w:t xml:space="preserve">19 susțin standardele alegerilor libere și corecte, asigurând în același timp sănătatea alegătorilor și a </w:t>
      </w:r>
      <w:r w:rsidR="002330D0">
        <w:rPr>
          <w:lang w:val="ro-RO"/>
        </w:rPr>
        <w:t>organizatorilor</w:t>
      </w:r>
      <w:r w:rsidRPr="00B816C3">
        <w:rPr>
          <w:lang w:val="ro-RO"/>
        </w:rPr>
        <w:t xml:space="preserve"> alegerilor.</w:t>
      </w:r>
    </w:p>
    <w:p w14:paraId="61C4D4B6" w14:textId="4C8967C2" w:rsidR="00D30805" w:rsidRPr="002330D0" w:rsidRDefault="00D30805" w:rsidP="00D30805">
      <w:pPr>
        <w:rPr>
          <w:rFonts w:ascii="Calibri" w:eastAsia="Calibri" w:hAnsi="Calibri" w:cs="Calibri"/>
          <w:b/>
          <w:bCs/>
          <w:lang w:val="ro-RO"/>
        </w:rPr>
      </w:pPr>
      <w:r w:rsidRPr="002330D0">
        <w:rPr>
          <w:rFonts w:ascii="Calibri" w:eastAsia="Calibri" w:hAnsi="Calibri" w:cs="Calibri"/>
          <w:b/>
          <w:bCs/>
          <w:lang w:val="ro-RO"/>
        </w:rPr>
        <w:t>Participanți</w:t>
      </w:r>
      <w:r w:rsidR="002330D0">
        <w:rPr>
          <w:rFonts w:ascii="Calibri" w:eastAsia="Calibri" w:hAnsi="Calibri" w:cs="Calibri"/>
          <w:b/>
          <w:bCs/>
          <w:lang w:val="ro-RO"/>
        </w:rPr>
        <w:t xml:space="preserve"> </w:t>
      </w:r>
      <w:r w:rsidRPr="002330D0">
        <w:rPr>
          <w:rFonts w:ascii="Calibri" w:eastAsia="Calibri" w:hAnsi="Calibri" w:cs="Calibri"/>
          <w:b/>
          <w:bCs/>
          <w:lang w:val="ro-RO"/>
        </w:rPr>
        <w:t>la eveniment</w:t>
      </w:r>
    </w:p>
    <w:p w14:paraId="57214380" w14:textId="1BE7999B" w:rsidR="00D30805" w:rsidRPr="00B816C3" w:rsidRDefault="00AC2099" w:rsidP="00B816C3">
      <w:pPr>
        <w:jc w:val="both"/>
        <w:rPr>
          <w:rFonts w:ascii="Calibri" w:eastAsia="Calibri" w:hAnsi="Calibri" w:cs="Calibri"/>
          <w:lang w:val="ro-RO"/>
        </w:rPr>
      </w:pPr>
      <w:r>
        <w:rPr>
          <w:rFonts w:ascii="Calibri" w:eastAsia="Calibri" w:hAnsi="Calibri" w:cs="Calibri"/>
          <w:lang w:val="ro-RO"/>
        </w:rPr>
        <w:t>Masa rotundă</w:t>
      </w:r>
      <w:r w:rsidR="00D30805" w:rsidRPr="00B816C3">
        <w:rPr>
          <w:rFonts w:ascii="Calibri" w:eastAsia="Calibri" w:hAnsi="Calibri" w:cs="Calibri"/>
          <w:lang w:val="ro-RO"/>
        </w:rPr>
        <w:t xml:space="preserve"> online va reuni experți din International IDEA, </w:t>
      </w:r>
      <w:r>
        <w:rPr>
          <w:rFonts w:ascii="Calibri" w:eastAsia="Calibri" w:hAnsi="Calibri" w:cs="Calibri"/>
          <w:lang w:val="ro-RO"/>
        </w:rPr>
        <w:t>AEP</w:t>
      </w:r>
      <w:r w:rsidR="00D30805" w:rsidRPr="00B816C3">
        <w:rPr>
          <w:rFonts w:ascii="Calibri" w:eastAsia="Calibri" w:hAnsi="Calibri" w:cs="Calibri"/>
          <w:lang w:val="ro-RO"/>
        </w:rPr>
        <w:t>,</w:t>
      </w:r>
      <w:r>
        <w:rPr>
          <w:rFonts w:ascii="Calibri" w:eastAsia="Calibri" w:hAnsi="Calibri" w:cs="Calibri"/>
          <w:lang w:val="ro-RO"/>
        </w:rPr>
        <w:t xml:space="preserve"> precum și</w:t>
      </w:r>
      <w:r w:rsidR="00D30805" w:rsidRPr="00B816C3">
        <w:rPr>
          <w:rFonts w:ascii="Calibri" w:eastAsia="Calibri" w:hAnsi="Calibri" w:cs="Calibri"/>
          <w:lang w:val="ro-RO"/>
        </w:rPr>
        <w:t xml:space="preserve"> reprezentanți ai organelor de management electoral și experți din </w:t>
      </w:r>
      <w:r>
        <w:rPr>
          <w:rFonts w:ascii="Calibri" w:eastAsia="Calibri" w:hAnsi="Calibri" w:cs="Calibri"/>
          <w:lang w:val="ro-RO"/>
        </w:rPr>
        <w:t>structurile</w:t>
      </w:r>
      <w:r w:rsidR="00D30805" w:rsidRPr="00B816C3">
        <w:rPr>
          <w:rFonts w:ascii="Calibri" w:eastAsia="Calibri" w:hAnsi="Calibri" w:cs="Calibri"/>
          <w:lang w:val="ro-RO"/>
        </w:rPr>
        <w:t xml:space="preserve"> de asistență electorală din </w:t>
      </w:r>
      <w:r>
        <w:rPr>
          <w:rFonts w:ascii="Calibri" w:eastAsia="Calibri" w:hAnsi="Calibri" w:cs="Calibri"/>
          <w:lang w:val="ro-RO"/>
        </w:rPr>
        <w:t>Europa</w:t>
      </w:r>
      <w:r w:rsidR="00D30805" w:rsidRPr="00B816C3">
        <w:rPr>
          <w:rFonts w:ascii="Calibri" w:eastAsia="Calibri" w:hAnsi="Calibri" w:cs="Calibri"/>
          <w:lang w:val="ro-RO"/>
        </w:rPr>
        <w:t>.</w:t>
      </w:r>
    </w:p>
    <w:p w14:paraId="3227693B" w14:textId="77777777" w:rsidR="00D30805" w:rsidRPr="00AC2099" w:rsidRDefault="00D30805" w:rsidP="00D30805">
      <w:pPr>
        <w:rPr>
          <w:rFonts w:ascii="Calibri" w:eastAsia="Calibri" w:hAnsi="Calibri" w:cs="Calibri"/>
          <w:b/>
          <w:bCs/>
          <w:lang w:val="ro-RO"/>
        </w:rPr>
      </w:pPr>
      <w:r w:rsidRPr="00AC2099">
        <w:rPr>
          <w:rFonts w:ascii="Calibri" w:eastAsia="Calibri" w:hAnsi="Calibri" w:cs="Calibri"/>
          <w:b/>
          <w:bCs/>
          <w:lang w:val="ro-RO"/>
        </w:rPr>
        <w:t>Format eveniment</w:t>
      </w:r>
    </w:p>
    <w:p w14:paraId="2CFCCD35" w14:textId="30D9D55A" w:rsidR="00D30805" w:rsidRPr="00B816C3" w:rsidRDefault="00D30805" w:rsidP="00B816C3">
      <w:pPr>
        <w:jc w:val="both"/>
        <w:rPr>
          <w:rFonts w:ascii="Calibri" w:eastAsia="Calibri" w:hAnsi="Calibri" w:cs="Calibri"/>
          <w:lang w:val="ro-RO"/>
        </w:rPr>
      </w:pPr>
      <w:r w:rsidRPr="00B816C3">
        <w:rPr>
          <w:rFonts w:ascii="Calibri" w:eastAsia="Calibri" w:hAnsi="Calibri" w:cs="Calibri"/>
          <w:lang w:val="ro-RO"/>
        </w:rPr>
        <w:t xml:space="preserve">Având în vedere limitările pe care le implică formatul online, masa rotundă va avea o durată limitată (maxim 2,5 ore) și va fi organizată în </w:t>
      </w:r>
      <w:r w:rsidR="00CF0956">
        <w:rPr>
          <w:rFonts w:ascii="Calibri" w:eastAsia="Calibri" w:hAnsi="Calibri" w:cs="Calibri"/>
          <w:lang w:val="ro-RO"/>
        </w:rPr>
        <w:t>două părți:</w:t>
      </w:r>
      <w:r w:rsidRPr="00B816C3">
        <w:rPr>
          <w:rFonts w:ascii="Calibri" w:eastAsia="Calibri" w:hAnsi="Calibri" w:cs="Calibri"/>
          <w:lang w:val="ro-RO"/>
        </w:rPr>
        <w:t xml:space="preserve"> prezentări și </w:t>
      </w:r>
      <w:r w:rsidR="00CF0956">
        <w:rPr>
          <w:rFonts w:ascii="Calibri" w:eastAsia="Calibri" w:hAnsi="Calibri" w:cs="Calibri"/>
          <w:lang w:val="ro-RO"/>
        </w:rPr>
        <w:t>o sesiune de</w:t>
      </w:r>
      <w:r w:rsidRPr="00B816C3">
        <w:rPr>
          <w:rFonts w:ascii="Calibri" w:eastAsia="Calibri" w:hAnsi="Calibri" w:cs="Calibri"/>
          <w:lang w:val="ro-RO"/>
        </w:rPr>
        <w:t xml:space="preserve"> întrebări și răspunsuri. Vorbitorii vor fi selectați din </w:t>
      </w:r>
      <w:r w:rsidR="00CF0956">
        <w:rPr>
          <w:rFonts w:ascii="Calibri" w:eastAsia="Calibri" w:hAnsi="Calibri" w:cs="Calibri"/>
          <w:lang w:val="ro-RO"/>
        </w:rPr>
        <w:t>organismele de management electoral</w:t>
      </w:r>
      <w:r w:rsidRPr="00B816C3">
        <w:rPr>
          <w:rFonts w:ascii="Calibri" w:eastAsia="Calibri" w:hAnsi="Calibri" w:cs="Calibri"/>
          <w:lang w:val="ro-RO"/>
        </w:rPr>
        <w:t>. Alți participanți pot include furnizori internaționali de asistență electorală.</w:t>
      </w:r>
    </w:p>
    <w:p w14:paraId="6F7C6B10" w14:textId="052C6470" w:rsidR="00D30805" w:rsidRPr="00AD3CF1" w:rsidRDefault="00D30805" w:rsidP="00D30805">
      <w:pPr>
        <w:rPr>
          <w:rFonts w:ascii="Calibri" w:eastAsia="Calibri" w:hAnsi="Calibri" w:cs="Calibri"/>
          <w:b/>
          <w:bCs/>
          <w:lang w:val="ro-RO"/>
        </w:rPr>
      </w:pPr>
      <w:r w:rsidRPr="00AD3CF1">
        <w:rPr>
          <w:rFonts w:ascii="Calibri" w:eastAsia="Calibri" w:hAnsi="Calibri" w:cs="Calibri"/>
          <w:b/>
          <w:bCs/>
          <w:lang w:val="ro-RO"/>
        </w:rPr>
        <w:t>Întrebări abordate</w:t>
      </w:r>
      <w:r w:rsidR="00AD3CF1">
        <w:rPr>
          <w:rFonts w:ascii="Calibri" w:eastAsia="Calibri" w:hAnsi="Calibri" w:cs="Calibri"/>
          <w:b/>
          <w:bCs/>
          <w:lang w:val="ro-RO"/>
        </w:rPr>
        <w:t xml:space="preserve"> în cadrul întâlnirii</w:t>
      </w:r>
      <w:r w:rsidRPr="00AD3CF1">
        <w:rPr>
          <w:rFonts w:ascii="Calibri" w:eastAsia="Calibri" w:hAnsi="Calibri" w:cs="Calibri"/>
          <w:b/>
          <w:bCs/>
          <w:lang w:val="ro-RO"/>
        </w:rPr>
        <w:t>:</w:t>
      </w:r>
    </w:p>
    <w:p w14:paraId="13243270" w14:textId="77777777" w:rsidR="00D30805" w:rsidRPr="00B816C3" w:rsidRDefault="00D30805" w:rsidP="00AD3CF1">
      <w:pPr>
        <w:spacing w:after="0"/>
        <w:rPr>
          <w:rFonts w:ascii="Calibri" w:eastAsia="Calibri" w:hAnsi="Calibri" w:cs="Calibri"/>
          <w:lang w:val="ro-RO"/>
        </w:rPr>
      </w:pPr>
      <w:r w:rsidRPr="00B816C3">
        <w:rPr>
          <w:rFonts w:ascii="Calibri" w:eastAsia="Calibri" w:hAnsi="Calibri" w:cs="Calibri"/>
          <w:lang w:val="ro-RO"/>
        </w:rPr>
        <w:t>Participanții vor discuta și vor împărtăși experiențe despre:</w:t>
      </w:r>
    </w:p>
    <w:p w14:paraId="6EAF9C45" w14:textId="4A8FE245" w:rsidR="00D30805" w:rsidRPr="00B816C3" w:rsidRDefault="00D30805" w:rsidP="00AD3CF1">
      <w:pPr>
        <w:spacing w:after="0"/>
        <w:jc w:val="both"/>
        <w:rPr>
          <w:rFonts w:ascii="Calibri" w:eastAsia="Calibri" w:hAnsi="Calibri" w:cs="Calibri"/>
          <w:lang w:val="ro-RO"/>
        </w:rPr>
      </w:pPr>
      <w:r w:rsidRPr="00B816C3">
        <w:rPr>
          <w:rFonts w:ascii="Calibri" w:eastAsia="Calibri" w:hAnsi="Calibri" w:cs="Calibri"/>
          <w:lang w:val="ro-RO"/>
        </w:rPr>
        <w:t>• Prezentare</w:t>
      </w:r>
      <w:r w:rsidR="00AD3CF1">
        <w:rPr>
          <w:rFonts w:ascii="Calibri" w:eastAsia="Calibri" w:hAnsi="Calibri" w:cs="Calibri"/>
          <w:lang w:val="ro-RO"/>
        </w:rPr>
        <w:t>a</w:t>
      </w:r>
      <w:r w:rsidRPr="00B816C3">
        <w:rPr>
          <w:rFonts w:ascii="Calibri" w:eastAsia="Calibri" w:hAnsi="Calibri" w:cs="Calibri"/>
          <w:lang w:val="ro-RO"/>
        </w:rPr>
        <w:t xml:space="preserve"> generală a modalităților speciale de vot existente în prezent în Europa; ce metode sunt utilizate</w:t>
      </w:r>
      <w:r w:rsidR="00AD3CF1">
        <w:rPr>
          <w:rFonts w:ascii="Calibri" w:eastAsia="Calibri" w:hAnsi="Calibri" w:cs="Calibri"/>
          <w:lang w:val="ro-RO"/>
        </w:rPr>
        <w:t xml:space="preserve"> frecvent</w:t>
      </w:r>
      <w:r w:rsidRPr="00B816C3">
        <w:rPr>
          <w:rFonts w:ascii="Calibri" w:eastAsia="Calibri" w:hAnsi="Calibri" w:cs="Calibri"/>
          <w:lang w:val="ro-RO"/>
        </w:rPr>
        <w:t>, care sunt opțiunile și riscurile asociate pentru adoptarea lor pe termen scurt și mediu;</w:t>
      </w:r>
    </w:p>
    <w:p w14:paraId="620AFC00" w14:textId="58EA8D37" w:rsidR="00D30805" w:rsidRPr="00B816C3" w:rsidRDefault="00D30805" w:rsidP="00AD3CF1">
      <w:pPr>
        <w:spacing w:after="0"/>
        <w:jc w:val="both"/>
        <w:rPr>
          <w:rFonts w:ascii="Calibri" w:eastAsia="Calibri" w:hAnsi="Calibri" w:cs="Calibri"/>
          <w:lang w:val="ro-RO"/>
        </w:rPr>
      </w:pPr>
      <w:r w:rsidRPr="00B816C3">
        <w:rPr>
          <w:rFonts w:ascii="Calibri" w:eastAsia="Calibri" w:hAnsi="Calibri" w:cs="Calibri"/>
          <w:lang w:val="ro-RO"/>
        </w:rPr>
        <w:t xml:space="preserve">• Votarea </w:t>
      </w:r>
      <w:r w:rsidR="00AD3CF1">
        <w:rPr>
          <w:rFonts w:ascii="Calibri" w:eastAsia="Calibri" w:hAnsi="Calibri" w:cs="Calibri"/>
          <w:lang w:val="ro-RO"/>
        </w:rPr>
        <w:t>la secție</w:t>
      </w:r>
      <w:r w:rsidRPr="00B816C3">
        <w:rPr>
          <w:rFonts w:ascii="Calibri" w:eastAsia="Calibri" w:hAnsi="Calibri" w:cs="Calibri"/>
          <w:lang w:val="ro-RO"/>
        </w:rPr>
        <w:t xml:space="preserve">: măsuri de atenuare a riscurilor pentru sănătate, însoțirea </w:t>
      </w:r>
      <w:r w:rsidR="00AD3CF1">
        <w:rPr>
          <w:rFonts w:ascii="Calibri" w:eastAsia="Calibri" w:hAnsi="Calibri" w:cs="Calibri"/>
          <w:lang w:val="ro-RO"/>
        </w:rPr>
        <w:t xml:space="preserve">acestora de </w:t>
      </w:r>
      <w:r w:rsidRPr="00B816C3">
        <w:rPr>
          <w:rFonts w:ascii="Calibri" w:eastAsia="Calibri" w:hAnsi="Calibri" w:cs="Calibri"/>
          <w:lang w:val="ro-RO"/>
        </w:rPr>
        <w:t>măsuri de educare și informare a alegătorilor, costuri financiare suplimentare;</w:t>
      </w:r>
    </w:p>
    <w:p w14:paraId="5A726C6E" w14:textId="66412667" w:rsidR="00D30805" w:rsidRPr="00B816C3" w:rsidRDefault="00D30805" w:rsidP="00AD3CF1">
      <w:pPr>
        <w:spacing w:after="0"/>
        <w:rPr>
          <w:rFonts w:ascii="Calibri" w:eastAsia="Calibri" w:hAnsi="Calibri" w:cs="Calibri"/>
          <w:lang w:val="ro-RO"/>
        </w:rPr>
      </w:pPr>
      <w:r w:rsidRPr="00B816C3">
        <w:rPr>
          <w:rFonts w:ascii="Calibri" w:eastAsia="Calibri" w:hAnsi="Calibri" w:cs="Calibri"/>
          <w:lang w:val="ro-RO"/>
        </w:rPr>
        <w:t>• Experiențe în evalu</w:t>
      </w:r>
      <w:r w:rsidR="00AD3CF1">
        <w:rPr>
          <w:rFonts w:ascii="Calibri" w:eastAsia="Calibri" w:hAnsi="Calibri" w:cs="Calibri"/>
          <w:lang w:val="ro-RO"/>
        </w:rPr>
        <w:t>area</w:t>
      </w:r>
      <w:r w:rsidRPr="00B816C3">
        <w:rPr>
          <w:rFonts w:ascii="Calibri" w:eastAsia="Calibri" w:hAnsi="Calibri" w:cs="Calibri"/>
          <w:lang w:val="ro-RO"/>
        </w:rPr>
        <w:t xml:space="preserve"> de reglementare </w:t>
      </w:r>
      <w:r w:rsidR="00AD3CF1">
        <w:rPr>
          <w:rFonts w:ascii="Calibri" w:eastAsia="Calibri" w:hAnsi="Calibri" w:cs="Calibri"/>
          <w:lang w:val="ro-RO"/>
        </w:rPr>
        <w:t>a</w:t>
      </w:r>
      <w:r w:rsidRPr="00B816C3">
        <w:rPr>
          <w:rFonts w:ascii="Calibri" w:eastAsia="Calibri" w:hAnsi="Calibri" w:cs="Calibri"/>
          <w:lang w:val="ro-RO"/>
        </w:rPr>
        <w:t xml:space="preserve"> </w:t>
      </w:r>
      <w:r w:rsidR="00AD3CF1">
        <w:rPr>
          <w:rFonts w:ascii="Calibri" w:eastAsia="Calibri" w:hAnsi="Calibri" w:cs="Calibri"/>
          <w:lang w:val="ro-RO"/>
        </w:rPr>
        <w:t>modalităților</w:t>
      </w:r>
      <w:r w:rsidRPr="00B816C3">
        <w:rPr>
          <w:rFonts w:ascii="Calibri" w:eastAsia="Calibri" w:hAnsi="Calibri" w:cs="Calibri"/>
          <w:lang w:val="ro-RO"/>
        </w:rPr>
        <w:t xml:space="preserve"> speciale de vot;</w:t>
      </w:r>
    </w:p>
    <w:p w14:paraId="72B6AF65" w14:textId="4A9462B5" w:rsidR="00D30805" w:rsidRPr="00B816C3" w:rsidRDefault="00D30805" w:rsidP="00AD3CF1">
      <w:pPr>
        <w:spacing w:after="0"/>
        <w:rPr>
          <w:rFonts w:ascii="Calibri" w:eastAsia="Calibri" w:hAnsi="Calibri" w:cs="Calibri"/>
          <w:lang w:val="ro-RO"/>
        </w:rPr>
      </w:pPr>
      <w:r w:rsidRPr="00B816C3">
        <w:rPr>
          <w:rFonts w:ascii="Calibri" w:eastAsia="Calibri" w:hAnsi="Calibri" w:cs="Calibri"/>
          <w:lang w:val="ro-RO"/>
        </w:rPr>
        <w:t xml:space="preserve">• Planificarea de urgență întreprinsă de </w:t>
      </w:r>
      <w:r w:rsidR="00AD3CF1">
        <w:rPr>
          <w:rFonts w:ascii="Calibri" w:eastAsia="Calibri" w:hAnsi="Calibri" w:cs="Calibri"/>
          <w:lang w:val="ro-RO"/>
        </w:rPr>
        <w:t>organismele de management electoral</w:t>
      </w:r>
      <w:r w:rsidRPr="00B816C3">
        <w:rPr>
          <w:rFonts w:ascii="Calibri" w:eastAsia="Calibri" w:hAnsi="Calibri" w:cs="Calibri"/>
          <w:lang w:val="ro-RO"/>
        </w:rPr>
        <w:t>;</w:t>
      </w:r>
    </w:p>
    <w:p w14:paraId="00D5FF90" w14:textId="718471C9" w:rsidR="00A17AD5" w:rsidRPr="00B816C3" w:rsidRDefault="00D30805" w:rsidP="00AD3CF1">
      <w:pPr>
        <w:spacing w:after="0"/>
        <w:rPr>
          <w:lang w:val="ro-RO"/>
        </w:rPr>
      </w:pPr>
      <w:r w:rsidRPr="00B816C3">
        <w:rPr>
          <w:rFonts w:ascii="Calibri" w:eastAsia="Calibri" w:hAnsi="Calibri" w:cs="Calibri"/>
          <w:lang w:val="ro-RO"/>
        </w:rPr>
        <w:t xml:space="preserve">• Ce sprijin este necesar </w:t>
      </w:r>
      <w:r w:rsidR="00AD3CF1">
        <w:rPr>
          <w:rFonts w:ascii="Calibri" w:eastAsia="Calibri" w:hAnsi="Calibri" w:cs="Calibri"/>
          <w:lang w:val="ro-RO"/>
        </w:rPr>
        <w:t>din partea</w:t>
      </w:r>
      <w:r w:rsidRPr="00B816C3">
        <w:rPr>
          <w:rFonts w:ascii="Calibri" w:eastAsia="Calibri" w:hAnsi="Calibri" w:cs="Calibri"/>
          <w:lang w:val="ro-RO"/>
        </w:rPr>
        <w:t xml:space="preserve"> furnizori</w:t>
      </w:r>
      <w:r w:rsidR="00AD3CF1">
        <w:rPr>
          <w:rFonts w:ascii="Calibri" w:eastAsia="Calibri" w:hAnsi="Calibri" w:cs="Calibri"/>
          <w:lang w:val="ro-RO"/>
        </w:rPr>
        <w:t>lor</w:t>
      </w:r>
      <w:r w:rsidRPr="00B816C3">
        <w:rPr>
          <w:rFonts w:ascii="Calibri" w:eastAsia="Calibri" w:hAnsi="Calibri" w:cs="Calibri"/>
          <w:lang w:val="ro-RO"/>
        </w:rPr>
        <w:t xml:space="preserve"> de asistență electorală?</w:t>
      </w:r>
      <w:r w:rsidR="00A17AD5" w:rsidRPr="00B816C3">
        <w:rPr>
          <w:lang w:val="ro-RO"/>
        </w:rPr>
        <w:t xml:space="preserve"> </w:t>
      </w:r>
      <w:r w:rsidR="00A17AD5" w:rsidRPr="00B816C3">
        <w:rPr>
          <w:lang w:val="ro-RO"/>
        </w:rPr>
        <w:tab/>
      </w:r>
      <w:r w:rsidR="00A17AD5" w:rsidRPr="00B816C3">
        <w:rPr>
          <w:lang w:val="ro-RO"/>
        </w:rPr>
        <w:tab/>
      </w:r>
    </w:p>
    <w:p w14:paraId="27A9EE88" w14:textId="77777777" w:rsidR="001C7B7A" w:rsidRPr="00B816C3" w:rsidRDefault="00743E65" w:rsidP="00AD3CF1">
      <w:pPr>
        <w:spacing w:after="0"/>
        <w:rPr>
          <w:lang w:val="ro-RO"/>
        </w:rPr>
      </w:pPr>
    </w:p>
    <w:sectPr w:rsidR="001C7B7A" w:rsidRPr="00B816C3" w:rsidSect="00E4615B">
      <w:headerReference w:type="default" r:id="rId7"/>
      <w:footerReference w:type="default" r:id="rId8"/>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59AA" w14:textId="77777777" w:rsidR="00205C85" w:rsidRDefault="00D30805">
      <w:pPr>
        <w:spacing w:after="0" w:line="240" w:lineRule="auto"/>
      </w:pPr>
      <w:r>
        <w:separator/>
      </w:r>
    </w:p>
  </w:endnote>
  <w:endnote w:type="continuationSeparator" w:id="0">
    <w:p w14:paraId="01C4ED52" w14:textId="77777777" w:rsidR="00205C85" w:rsidRDefault="00D3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6C793C" w14:paraId="3D2ADD76" w14:textId="77777777" w:rsidTr="2F06979E">
      <w:tc>
        <w:tcPr>
          <w:tcW w:w="3009" w:type="dxa"/>
        </w:tcPr>
        <w:p w14:paraId="73208727" w14:textId="77777777" w:rsidR="006C793C" w:rsidRDefault="00743E65" w:rsidP="2F06979E">
          <w:pPr>
            <w:pStyle w:val="Header"/>
            <w:ind w:left="-115"/>
          </w:pPr>
        </w:p>
      </w:tc>
      <w:tc>
        <w:tcPr>
          <w:tcW w:w="3009" w:type="dxa"/>
        </w:tcPr>
        <w:p w14:paraId="41EDE8C4" w14:textId="77777777" w:rsidR="006C793C" w:rsidRDefault="00743E65" w:rsidP="2F06979E">
          <w:pPr>
            <w:pStyle w:val="Header"/>
            <w:jc w:val="center"/>
          </w:pPr>
        </w:p>
      </w:tc>
      <w:tc>
        <w:tcPr>
          <w:tcW w:w="3009" w:type="dxa"/>
        </w:tcPr>
        <w:p w14:paraId="5F077BF2" w14:textId="77777777" w:rsidR="006C793C" w:rsidRDefault="00743E65" w:rsidP="2F06979E">
          <w:pPr>
            <w:pStyle w:val="Header"/>
            <w:ind w:right="-115"/>
            <w:jc w:val="right"/>
          </w:pPr>
        </w:p>
      </w:tc>
    </w:tr>
  </w:tbl>
  <w:p w14:paraId="307EDCF2" w14:textId="77777777" w:rsidR="006C793C" w:rsidRDefault="0074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8016" w14:textId="77777777" w:rsidR="00205C85" w:rsidRDefault="00D30805">
      <w:pPr>
        <w:spacing w:after="0" w:line="240" w:lineRule="auto"/>
      </w:pPr>
      <w:r>
        <w:separator/>
      </w:r>
    </w:p>
  </w:footnote>
  <w:footnote w:type="continuationSeparator" w:id="0">
    <w:p w14:paraId="0B33E015" w14:textId="77777777" w:rsidR="00205C85" w:rsidRDefault="00D30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00F3" w14:textId="342A727C" w:rsidR="00CC1018" w:rsidRPr="000730F6" w:rsidRDefault="001901D9" w:rsidP="000730F6">
    <w:pPr>
      <w:pStyle w:val="Header"/>
      <w:rPr>
        <w:b/>
        <w:bCs/>
      </w:rPr>
    </w:pPr>
    <w:r w:rsidRPr="000730F6">
      <w:rPr>
        <w:b/>
        <w:bCs/>
        <w:noProof/>
      </w:rPr>
      <w:drawing>
        <wp:anchor distT="0" distB="0" distL="114300" distR="114300" simplePos="0" relativeHeight="251659264" behindDoc="0" locked="0" layoutInCell="1" allowOverlap="1" wp14:anchorId="2686E097" wp14:editId="1F62BA8D">
          <wp:simplePos x="0" y="0"/>
          <wp:positionH relativeFrom="margin">
            <wp:align>right</wp:align>
          </wp:positionH>
          <wp:positionV relativeFrom="paragraph">
            <wp:posOffset>178435</wp:posOffset>
          </wp:positionV>
          <wp:extent cx="738505" cy="738505"/>
          <wp:effectExtent l="0" t="0" r="4445" b="4445"/>
          <wp:wrapSquare wrapText="bothSides"/>
          <wp:docPr id="20" name="Picture 20"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margin">
            <wp14:pctWidth>0</wp14:pctWidth>
          </wp14:sizeRelH>
          <wp14:sizeRelV relativeFrom="margin">
            <wp14:pctHeight>0</wp14:pctHeight>
          </wp14:sizeRelV>
        </wp:anchor>
      </w:drawing>
    </w:r>
    <w:r w:rsidRPr="000730F6">
      <w:rPr>
        <w:b/>
        <w:bCs/>
        <w:noProof/>
      </w:rPr>
      <w:drawing>
        <wp:anchor distT="0" distB="0" distL="114300" distR="114300" simplePos="0" relativeHeight="251660288" behindDoc="0" locked="0" layoutInCell="1" allowOverlap="1" wp14:anchorId="299B87D2" wp14:editId="4EB63989">
          <wp:simplePos x="0" y="0"/>
          <wp:positionH relativeFrom="margin">
            <wp:posOffset>0</wp:posOffset>
          </wp:positionH>
          <wp:positionV relativeFrom="paragraph">
            <wp:posOffset>166370</wp:posOffset>
          </wp:positionV>
          <wp:extent cx="612140" cy="786130"/>
          <wp:effectExtent l="0" t="0" r="0" b="0"/>
          <wp:wrapSquare wrapText="bothSides"/>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th-anniversary-logo.jpg"/>
                  <pic:cNvPicPr/>
                </pic:nvPicPr>
                <pic:blipFill>
                  <a:blip r:embed="rId2">
                    <a:extLst>
                      <a:ext uri="{28A0092B-C50C-407E-A947-70E740481C1C}">
                        <a14:useLocalDpi xmlns:a14="http://schemas.microsoft.com/office/drawing/2010/main" val="0"/>
                      </a:ext>
                    </a:extLst>
                  </a:blip>
                  <a:stretch>
                    <a:fillRect/>
                  </a:stretch>
                </pic:blipFill>
                <pic:spPr>
                  <a:xfrm>
                    <a:off x="0" y="0"/>
                    <a:ext cx="617754" cy="793767"/>
                  </a:xfrm>
                  <a:prstGeom prst="rect">
                    <a:avLst/>
                  </a:prstGeom>
                </pic:spPr>
              </pic:pic>
            </a:graphicData>
          </a:graphic>
          <wp14:sizeRelH relativeFrom="margin">
            <wp14:pctWidth>0</wp14:pctWidth>
          </wp14:sizeRelH>
          <wp14:sizeRelV relativeFrom="margin">
            <wp14:pctHeight>0</wp14:pctHeight>
          </wp14:sizeRelV>
        </wp:anchor>
      </w:drawing>
    </w:r>
    <w:r w:rsidR="000730F6">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6E3"/>
    <w:multiLevelType w:val="hybridMultilevel"/>
    <w:tmpl w:val="FFFFFFFF"/>
    <w:lvl w:ilvl="0" w:tplc="7BAAB3C8">
      <w:start w:val="1"/>
      <w:numFmt w:val="bullet"/>
      <w:lvlText w:val=""/>
      <w:lvlJc w:val="left"/>
      <w:pPr>
        <w:ind w:left="720" w:hanging="360"/>
      </w:pPr>
      <w:rPr>
        <w:rFonts w:ascii="Symbol" w:hAnsi="Symbol" w:hint="default"/>
      </w:rPr>
    </w:lvl>
    <w:lvl w:ilvl="1" w:tplc="91088858">
      <w:start w:val="1"/>
      <w:numFmt w:val="bullet"/>
      <w:lvlText w:val=""/>
      <w:lvlJc w:val="left"/>
      <w:pPr>
        <w:ind w:left="1440" w:hanging="360"/>
      </w:pPr>
      <w:rPr>
        <w:rFonts w:ascii="Symbol" w:hAnsi="Symbol" w:hint="default"/>
      </w:rPr>
    </w:lvl>
    <w:lvl w:ilvl="2" w:tplc="3698C70C">
      <w:start w:val="1"/>
      <w:numFmt w:val="bullet"/>
      <w:lvlText w:val=""/>
      <w:lvlJc w:val="left"/>
      <w:pPr>
        <w:ind w:left="2160" w:hanging="360"/>
      </w:pPr>
      <w:rPr>
        <w:rFonts w:ascii="Wingdings" w:hAnsi="Wingdings" w:hint="default"/>
      </w:rPr>
    </w:lvl>
    <w:lvl w:ilvl="3" w:tplc="B9D80554">
      <w:start w:val="1"/>
      <w:numFmt w:val="bullet"/>
      <w:lvlText w:val=""/>
      <w:lvlJc w:val="left"/>
      <w:pPr>
        <w:ind w:left="2880" w:hanging="360"/>
      </w:pPr>
      <w:rPr>
        <w:rFonts w:ascii="Symbol" w:hAnsi="Symbol" w:hint="default"/>
      </w:rPr>
    </w:lvl>
    <w:lvl w:ilvl="4" w:tplc="A9EE8E42">
      <w:start w:val="1"/>
      <w:numFmt w:val="bullet"/>
      <w:lvlText w:val="o"/>
      <w:lvlJc w:val="left"/>
      <w:pPr>
        <w:ind w:left="3600" w:hanging="360"/>
      </w:pPr>
      <w:rPr>
        <w:rFonts w:ascii="Courier New" w:hAnsi="Courier New" w:hint="default"/>
      </w:rPr>
    </w:lvl>
    <w:lvl w:ilvl="5" w:tplc="0AE68AF8">
      <w:start w:val="1"/>
      <w:numFmt w:val="bullet"/>
      <w:lvlText w:val=""/>
      <w:lvlJc w:val="left"/>
      <w:pPr>
        <w:ind w:left="4320" w:hanging="360"/>
      </w:pPr>
      <w:rPr>
        <w:rFonts w:ascii="Wingdings" w:hAnsi="Wingdings" w:hint="default"/>
      </w:rPr>
    </w:lvl>
    <w:lvl w:ilvl="6" w:tplc="E87427AA">
      <w:start w:val="1"/>
      <w:numFmt w:val="bullet"/>
      <w:lvlText w:val=""/>
      <w:lvlJc w:val="left"/>
      <w:pPr>
        <w:ind w:left="5040" w:hanging="360"/>
      </w:pPr>
      <w:rPr>
        <w:rFonts w:ascii="Symbol" w:hAnsi="Symbol" w:hint="default"/>
      </w:rPr>
    </w:lvl>
    <w:lvl w:ilvl="7" w:tplc="24009A2E">
      <w:start w:val="1"/>
      <w:numFmt w:val="bullet"/>
      <w:lvlText w:val="o"/>
      <w:lvlJc w:val="left"/>
      <w:pPr>
        <w:ind w:left="5760" w:hanging="360"/>
      </w:pPr>
      <w:rPr>
        <w:rFonts w:ascii="Courier New" w:hAnsi="Courier New" w:hint="default"/>
      </w:rPr>
    </w:lvl>
    <w:lvl w:ilvl="8" w:tplc="5CD84C2C">
      <w:start w:val="1"/>
      <w:numFmt w:val="bullet"/>
      <w:lvlText w:val=""/>
      <w:lvlJc w:val="left"/>
      <w:pPr>
        <w:ind w:left="6480" w:hanging="360"/>
      </w:pPr>
      <w:rPr>
        <w:rFonts w:ascii="Wingdings" w:hAnsi="Wingdings" w:hint="default"/>
      </w:rPr>
    </w:lvl>
  </w:abstractNum>
  <w:abstractNum w:abstractNumId="1" w15:restartNumberingAfterBreak="0">
    <w:nsid w:val="22500212"/>
    <w:multiLevelType w:val="hybridMultilevel"/>
    <w:tmpl w:val="FFFFFFFF"/>
    <w:lvl w:ilvl="0" w:tplc="39780136">
      <w:start w:val="1"/>
      <w:numFmt w:val="bullet"/>
      <w:lvlText w:val=""/>
      <w:lvlJc w:val="left"/>
      <w:pPr>
        <w:ind w:left="720" w:hanging="360"/>
      </w:pPr>
      <w:rPr>
        <w:rFonts w:ascii="Symbol" w:hAnsi="Symbol" w:hint="default"/>
      </w:rPr>
    </w:lvl>
    <w:lvl w:ilvl="1" w:tplc="E0B2BC62">
      <w:start w:val="1"/>
      <w:numFmt w:val="bullet"/>
      <w:lvlText w:val=""/>
      <w:lvlJc w:val="left"/>
      <w:pPr>
        <w:ind w:left="1440" w:hanging="360"/>
      </w:pPr>
      <w:rPr>
        <w:rFonts w:ascii="Symbol" w:hAnsi="Symbol" w:hint="default"/>
      </w:rPr>
    </w:lvl>
    <w:lvl w:ilvl="2" w:tplc="72F0C6F8">
      <w:start w:val="1"/>
      <w:numFmt w:val="bullet"/>
      <w:lvlText w:val=""/>
      <w:lvlJc w:val="left"/>
      <w:pPr>
        <w:ind w:left="2160" w:hanging="360"/>
      </w:pPr>
      <w:rPr>
        <w:rFonts w:ascii="Wingdings" w:hAnsi="Wingdings" w:hint="default"/>
      </w:rPr>
    </w:lvl>
    <w:lvl w:ilvl="3" w:tplc="D2DAB1DE">
      <w:start w:val="1"/>
      <w:numFmt w:val="bullet"/>
      <w:lvlText w:val=""/>
      <w:lvlJc w:val="left"/>
      <w:pPr>
        <w:ind w:left="2880" w:hanging="360"/>
      </w:pPr>
      <w:rPr>
        <w:rFonts w:ascii="Symbol" w:hAnsi="Symbol" w:hint="default"/>
      </w:rPr>
    </w:lvl>
    <w:lvl w:ilvl="4" w:tplc="22AA50B2">
      <w:start w:val="1"/>
      <w:numFmt w:val="bullet"/>
      <w:lvlText w:val="o"/>
      <w:lvlJc w:val="left"/>
      <w:pPr>
        <w:ind w:left="3600" w:hanging="360"/>
      </w:pPr>
      <w:rPr>
        <w:rFonts w:ascii="Courier New" w:hAnsi="Courier New" w:hint="default"/>
      </w:rPr>
    </w:lvl>
    <w:lvl w:ilvl="5" w:tplc="0E869B60">
      <w:start w:val="1"/>
      <w:numFmt w:val="bullet"/>
      <w:lvlText w:val=""/>
      <w:lvlJc w:val="left"/>
      <w:pPr>
        <w:ind w:left="4320" w:hanging="360"/>
      </w:pPr>
      <w:rPr>
        <w:rFonts w:ascii="Wingdings" w:hAnsi="Wingdings" w:hint="default"/>
      </w:rPr>
    </w:lvl>
    <w:lvl w:ilvl="6" w:tplc="4E44E100">
      <w:start w:val="1"/>
      <w:numFmt w:val="bullet"/>
      <w:lvlText w:val=""/>
      <w:lvlJc w:val="left"/>
      <w:pPr>
        <w:ind w:left="5040" w:hanging="360"/>
      </w:pPr>
      <w:rPr>
        <w:rFonts w:ascii="Symbol" w:hAnsi="Symbol" w:hint="default"/>
      </w:rPr>
    </w:lvl>
    <w:lvl w:ilvl="7" w:tplc="6D388FD6">
      <w:start w:val="1"/>
      <w:numFmt w:val="bullet"/>
      <w:lvlText w:val="o"/>
      <w:lvlJc w:val="left"/>
      <w:pPr>
        <w:ind w:left="5760" w:hanging="360"/>
      </w:pPr>
      <w:rPr>
        <w:rFonts w:ascii="Courier New" w:hAnsi="Courier New" w:hint="default"/>
      </w:rPr>
    </w:lvl>
    <w:lvl w:ilvl="8" w:tplc="AE1016FC">
      <w:start w:val="1"/>
      <w:numFmt w:val="bullet"/>
      <w:lvlText w:val=""/>
      <w:lvlJc w:val="left"/>
      <w:pPr>
        <w:ind w:left="6480" w:hanging="360"/>
      </w:pPr>
      <w:rPr>
        <w:rFonts w:ascii="Wingdings" w:hAnsi="Wingdings" w:hint="default"/>
      </w:rPr>
    </w:lvl>
  </w:abstractNum>
  <w:abstractNum w:abstractNumId="2" w15:restartNumberingAfterBreak="0">
    <w:nsid w:val="40CE6614"/>
    <w:multiLevelType w:val="hybridMultilevel"/>
    <w:tmpl w:val="FFFFFFFF"/>
    <w:lvl w:ilvl="0" w:tplc="D4B6F98C">
      <w:start w:val="1"/>
      <w:numFmt w:val="bullet"/>
      <w:lvlText w:val=""/>
      <w:lvlJc w:val="left"/>
      <w:pPr>
        <w:ind w:left="720" w:hanging="360"/>
      </w:pPr>
      <w:rPr>
        <w:rFonts w:ascii="Symbol" w:hAnsi="Symbol" w:hint="default"/>
      </w:rPr>
    </w:lvl>
    <w:lvl w:ilvl="1" w:tplc="15B631AE">
      <w:start w:val="1"/>
      <w:numFmt w:val="bullet"/>
      <w:lvlText w:val="o"/>
      <w:lvlJc w:val="left"/>
      <w:pPr>
        <w:ind w:left="1440" w:hanging="360"/>
      </w:pPr>
      <w:rPr>
        <w:rFonts w:ascii="Courier New" w:hAnsi="Courier New" w:hint="default"/>
      </w:rPr>
    </w:lvl>
    <w:lvl w:ilvl="2" w:tplc="3DE27DB6">
      <w:start w:val="1"/>
      <w:numFmt w:val="bullet"/>
      <w:lvlText w:val=""/>
      <w:lvlJc w:val="left"/>
      <w:pPr>
        <w:ind w:left="2160" w:hanging="360"/>
      </w:pPr>
      <w:rPr>
        <w:rFonts w:ascii="Wingdings" w:hAnsi="Wingdings" w:hint="default"/>
      </w:rPr>
    </w:lvl>
    <w:lvl w:ilvl="3" w:tplc="3B2C5AB2">
      <w:start w:val="1"/>
      <w:numFmt w:val="bullet"/>
      <w:lvlText w:val=""/>
      <w:lvlJc w:val="left"/>
      <w:pPr>
        <w:ind w:left="2880" w:hanging="360"/>
      </w:pPr>
      <w:rPr>
        <w:rFonts w:ascii="Symbol" w:hAnsi="Symbol" w:hint="default"/>
      </w:rPr>
    </w:lvl>
    <w:lvl w:ilvl="4" w:tplc="B5145EFA">
      <w:start w:val="1"/>
      <w:numFmt w:val="bullet"/>
      <w:lvlText w:val="o"/>
      <w:lvlJc w:val="left"/>
      <w:pPr>
        <w:ind w:left="3600" w:hanging="360"/>
      </w:pPr>
      <w:rPr>
        <w:rFonts w:ascii="Courier New" w:hAnsi="Courier New" w:hint="default"/>
      </w:rPr>
    </w:lvl>
    <w:lvl w:ilvl="5" w:tplc="2C865B7C">
      <w:start w:val="1"/>
      <w:numFmt w:val="bullet"/>
      <w:lvlText w:val=""/>
      <w:lvlJc w:val="left"/>
      <w:pPr>
        <w:ind w:left="4320" w:hanging="360"/>
      </w:pPr>
      <w:rPr>
        <w:rFonts w:ascii="Wingdings" w:hAnsi="Wingdings" w:hint="default"/>
      </w:rPr>
    </w:lvl>
    <w:lvl w:ilvl="6" w:tplc="2D240FAA">
      <w:start w:val="1"/>
      <w:numFmt w:val="bullet"/>
      <w:lvlText w:val=""/>
      <w:lvlJc w:val="left"/>
      <w:pPr>
        <w:ind w:left="5040" w:hanging="360"/>
      </w:pPr>
      <w:rPr>
        <w:rFonts w:ascii="Symbol" w:hAnsi="Symbol" w:hint="default"/>
      </w:rPr>
    </w:lvl>
    <w:lvl w:ilvl="7" w:tplc="65B2F816">
      <w:start w:val="1"/>
      <w:numFmt w:val="bullet"/>
      <w:lvlText w:val="o"/>
      <w:lvlJc w:val="left"/>
      <w:pPr>
        <w:ind w:left="5760" w:hanging="360"/>
      </w:pPr>
      <w:rPr>
        <w:rFonts w:ascii="Courier New" w:hAnsi="Courier New" w:hint="default"/>
      </w:rPr>
    </w:lvl>
    <w:lvl w:ilvl="8" w:tplc="00FAE9B8">
      <w:start w:val="1"/>
      <w:numFmt w:val="bullet"/>
      <w:lvlText w:val=""/>
      <w:lvlJc w:val="left"/>
      <w:pPr>
        <w:ind w:left="6480" w:hanging="360"/>
      </w:pPr>
      <w:rPr>
        <w:rFonts w:ascii="Wingdings" w:hAnsi="Wingdings" w:hint="default"/>
      </w:rPr>
    </w:lvl>
  </w:abstractNum>
  <w:abstractNum w:abstractNumId="3" w15:restartNumberingAfterBreak="0">
    <w:nsid w:val="653041A9"/>
    <w:multiLevelType w:val="hybridMultilevel"/>
    <w:tmpl w:val="FFFFFFFF"/>
    <w:lvl w:ilvl="0" w:tplc="61EC1268">
      <w:start w:val="1"/>
      <w:numFmt w:val="bullet"/>
      <w:lvlText w:val=""/>
      <w:lvlJc w:val="left"/>
      <w:pPr>
        <w:ind w:left="720" w:hanging="360"/>
      </w:pPr>
      <w:rPr>
        <w:rFonts w:ascii="Symbol" w:hAnsi="Symbol" w:hint="default"/>
      </w:rPr>
    </w:lvl>
    <w:lvl w:ilvl="1" w:tplc="6D302B7E">
      <w:start w:val="1"/>
      <w:numFmt w:val="bullet"/>
      <w:lvlText w:val="o"/>
      <w:lvlJc w:val="left"/>
      <w:pPr>
        <w:ind w:left="1440" w:hanging="360"/>
      </w:pPr>
      <w:rPr>
        <w:rFonts w:ascii="Courier New" w:hAnsi="Courier New" w:hint="default"/>
      </w:rPr>
    </w:lvl>
    <w:lvl w:ilvl="2" w:tplc="D3D636E2">
      <w:start w:val="1"/>
      <w:numFmt w:val="bullet"/>
      <w:lvlText w:val=""/>
      <w:lvlJc w:val="left"/>
      <w:pPr>
        <w:ind w:left="2160" w:hanging="360"/>
      </w:pPr>
      <w:rPr>
        <w:rFonts w:ascii="Wingdings" w:hAnsi="Wingdings" w:hint="default"/>
      </w:rPr>
    </w:lvl>
    <w:lvl w:ilvl="3" w:tplc="F39C299E">
      <w:start w:val="1"/>
      <w:numFmt w:val="bullet"/>
      <w:lvlText w:val=""/>
      <w:lvlJc w:val="left"/>
      <w:pPr>
        <w:ind w:left="2880" w:hanging="360"/>
      </w:pPr>
      <w:rPr>
        <w:rFonts w:ascii="Symbol" w:hAnsi="Symbol" w:hint="default"/>
      </w:rPr>
    </w:lvl>
    <w:lvl w:ilvl="4" w:tplc="01F43F38">
      <w:start w:val="1"/>
      <w:numFmt w:val="bullet"/>
      <w:lvlText w:val="o"/>
      <w:lvlJc w:val="left"/>
      <w:pPr>
        <w:ind w:left="3600" w:hanging="360"/>
      </w:pPr>
      <w:rPr>
        <w:rFonts w:ascii="Courier New" w:hAnsi="Courier New" w:hint="default"/>
      </w:rPr>
    </w:lvl>
    <w:lvl w:ilvl="5" w:tplc="A5BA7A36">
      <w:start w:val="1"/>
      <w:numFmt w:val="bullet"/>
      <w:lvlText w:val=""/>
      <w:lvlJc w:val="left"/>
      <w:pPr>
        <w:ind w:left="4320" w:hanging="360"/>
      </w:pPr>
      <w:rPr>
        <w:rFonts w:ascii="Wingdings" w:hAnsi="Wingdings" w:hint="default"/>
      </w:rPr>
    </w:lvl>
    <w:lvl w:ilvl="6" w:tplc="F252C5BC">
      <w:start w:val="1"/>
      <w:numFmt w:val="bullet"/>
      <w:lvlText w:val=""/>
      <w:lvlJc w:val="left"/>
      <w:pPr>
        <w:ind w:left="5040" w:hanging="360"/>
      </w:pPr>
      <w:rPr>
        <w:rFonts w:ascii="Symbol" w:hAnsi="Symbol" w:hint="default"/>
      </w:rPr>
    </w:lvl>
    <w:lvl w:ilvl="7" w:tplc="513E103C">
      <w:start w:val="1"/>
      <w:numFmt w:val="bullet"/>
      <w:lvlText w:val="o"/>
      <w:lvlJc w:val="left"/>
      <w:pPr>
        <w:ind w:left="5760" w:hanging="360"/>
      </w:pPr>
      <w:rPr>
        <w:rFonts w:ascii="Courier New" w:hAnsi="Courier New" w:hint="default"/>
      </w:rPr>
    </w:lvl>
    <w:lvl w:ilvl="8" w:tplc="24C6233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71"/>
    <w:rsid w:val="0000612D"/>
    <w:rsid w:val="00011B7A"/>
    <w:rsid w:val="00041AAE"/>
    <w:rsid w:val="000730F6"/>
    <w:rsid w:val="000C7CED"/>
    <w:rsid w:val="001810AA"/>
    <w:rsid w:val="001901D9"/>
    <w:rsid w:val="001B0303"/>
    <w:rsid w:val="00205C85"/>
    <w:rsid w:val="002330D0"/>
    <w:rsid w:val="002F047A"/>
    <w:rsid w:val="00300C71"/>
    <w:rsid w:val="003B0881"/>
    <w:rsid w:val="003B56A2"/>
    <w:rsid w:val="00402DBC"/>
    <w:rsid w:val="004107FA"/>
    <w:rsid w:val="00417DED"/>
    <w:rsid w:val="00424BB8"/>
    <w:rsid w:val="00426330"/>
    <w:rsid w:val="0061212A"/>
    <w:rsid w:val="007333A1"/>
    <w:rsid w:val="00743E65"/>
    <w:rsid w:val="0075192D"/>
    <w:rsid w:val="0076136D"/>
    <w:rsid w:val="0081615D"/>
    <w:rsid w:val="00821BA4"/>
    <w:rsid w:val="008252D5"/>
    <w:rsid w:val="00984DC6"/>
    <w:rsid w:val="009F71FE"/>
    <w:rsid w:val="00A17AD5"/>
    <w:rsid w:val="00AC2099"/>
    <w:rsid w:val="00AD3CF1"/>
    <w:rsid w:val="00B271F3"/>
    <w:rsid w:val="00B75EB7"/>
    <w:rsid w:val="00B816C3"/>
    <w:rsid w:val="00BA358B"/>
    <w:rsid w:val="00BB0368"/>
    <w:rsid w:val="00C35C4F"/>
    <w:rsid w:val="00CF0956"/>
    <w:rsid w:val="00D30805"/>
    <w:rsid w:val="00DF52CD"/>
    <w:rsid w:val="00E67C4E"/>
  </w:rsids>
  <m:mathPr>
    <m:mathFont m:val="Cambria Math"/>
    <m:brkBin m:val="before"/>
    <m:brkBinSub m:val="--"/>
    <m:smallFrac m:val="0"/>
    <m:dispDef/>
    <m:lMargin m:val="0"/>
    <m:rMargin m:val="0"/>
    <m:defJc m:val="centerGroup"/>
    <m:wrapIndent m:val="1440"/>
    <m:intLim m:val="subSup"/>
    <m:naryLim m:val="undOvr"/>
  </m:mathPr>
  <w:themeFontLang w:val="ro-RO"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F071"/>
  <w15:chartTrackingRefBased/>
  <w15:docId w15:val="{E6D4A98A-2BC6-4053-AA48-9A4A7ADB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D5"/>
    <w:rPr>
      <w:lang w:val="sv-SE"/>
    </w:rPr>
  </w:style>
  <w:style w:type="paragraph" w:styleId="Heading2">
    <w:name w:val="heading 2"/>
    <w:basedOn w:val="Normal"/>
    <w:next w:val="Normal"/>
    <w:link w:val="Heading2Char"/>
    <w:uiPriority w:val="9"/>
    <w:unhideWhenUsed/>
    <w:qFormat/>
    <w:rsid w:val="00A17AD5"/>
    <w:pPr>
      <w:keepNext/>
      <w:keepLines/>
      <w:spacing w:before="40" w:after="0"/>
      <w:jc w:val="both"/>
      <w:outlineLvl w:val="1"/>
    </w:pPr>
    <w:rPr>
      <w:rFonts w:ascii="Times New Roman" w:eastAsiaTheme="majorEastAsia" w:hAnsi="Times New Roman" w:cstheme="majorBidi"/>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AD5"/>
    <w:rPr>
      <w:rFonts w:ascii="Times New Roman" w:eastAsiaTheme="majorEastAsia" w:hAnsi="Times New Roman" w:cstheme="majorBidi"/>
      <w:b/>
      <w:sz w:val="26"/>
      <w:szCs w:val="26"/>
      <w:lang w:val="en-GB"/>
    </w:rPr>
  </w:style>
  <w:style w:type="character" w:styleId="Hyperlink">
    <w:name w:val="Hyperlink"/>
    <w:basedOn w:val="DefaultParagraphFont"/>
    <w:uiPriority w:val="99"/>
    <w:unhideWhenUsed/>
    <w:rsid w:val="00A17AD5"/>
    <w:rPr>
      <w:color w:val="0563C1" w:themeColor="hyperlink"/>
      <w:u w:val="single"/>
    </w:rPr>
  </w:style>
  <w:style w:type="table" w:styleId="TableGrid">
    <w:name w:val="Table Grid"/>
    <w:basedOn w:val="TableNormal"/>
    <w:uiPriority w:val="59"/>
    <w:rsid w:val="00A17AD5"/>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D5"/>
    <w:pPr>
      <w:ind w:left="720"/>
      <w:contextualSpacing/>
    </w:pPr>
  </w:style>
  <w:style w:type="paragraph" w:styleId="Header">
    <w:name w:val="header"/>
    <w:basedOn w:val="Normal"/>
    <w:link w:val="HeaderChar"/>
    <w:uiPriority w:val="99"/>
    <w:unhideWhenUsed/>
    <w:rsid w:val="00A1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AD5"/>
    <w:rPr>
      <w:lang w:val="sv-SE"/>
    </w:rPr>
  </w:style>
  <w:style w:type="paragraph" w:styleId="Footer">
    <w:name w:val="footer"/>
    <w:basedOn w:val="Normal"/>
    <w:link w:val="FooterChar"/>
    <w:uiPriority w:val="99"/>
    <w:unhideWhenUsed/>
    <w:rsid w:val="00A1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AD5"/>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950</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CRACIUN</dc:creator>
  <cp:keywords/>
  <dc:description/>
  <cp:lastModifiedBy>MARIA CRACIUN</cp:lastModifiedBy>
  <cp:revision>22</cp:revision>
  <dcterms:created xsi:type="dcterms:W3CDTF">2021-04-19T08:06:00Z</dcterms:created>
  <dcterms:modified xsi:type="dcterms:W3CDTF">2021-04-22T12:29:00Z</dcterms:modified>
</cp:coreProperties>
</file>