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4ADB" w14:textId="77777777" w:rsidR="00CC6B9F" w:rsidRDefault="00CC6B9F" w:rsidP="00CC6B9F">
      <w:pPr>
        <w:tabs>
          <w:tab w:val="left" w:pos="2694"/>
        </w:tabs>
        <w:spacing w:after="120"/>
        <w:ind w:left="1440"/>
        <w:jc w:val="right"/>
        <w:rPr>
          <w:rFonts w:ascii="Times New Roman" w:hAnsi="Times New Roman" w:cs="Times New Roman"/>
          <w:b/>
          <w:sz w:val="24"/>
          <w:szCs w:val="24"/>
          <w:lang w:val="ro-RO"/>
        </w:rPr>
      </w:pPr>
    </w:p>
    <w:p w14:paraId="664E1DB8" w14:textId="77777777" w:rsidR="00CC6B9F" w:rsidRPr="00D053C1" w:rsidRDefault="00CC6B9F" w:rsidP="00CC6B9F">
      <w:pPr>
        <w:spacing w:after="120"/>
        <w:ind w:left="-142"/>
        <w:jc w:val="center"/>
        <w:rPr>
          <w:rFonts w:ascii="Times New Roman" w:hAnsi="Times New Roman" w:cs="Times New Roman"/>
          <w:b/>
          <w:sz w:val="24"/>
          <w:szCs w:val="24"/>
          <w:lang w:val="ro-RO"/>
        </w:rPr>
      </w:pPr>
    </w:p>
    <w:p w14:paraId="5DD6FC0D" w14:textId="6C47A2BC" w:rsidR="00CC6B9F" w:rsidRPr="00D053C1" w:rsidRDefault="00CE1A9F" w:rsidP="00CC6B9F">
      <w:pPr>
        <w:spacing w:after="120"/>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00CC6B9F" w:rsidRPr="00D053C1">
        <w:rPr>
          <w:rFonts w:ascii="Times New Roman" w:hAnsi="Times New Roman" w:cs="Times New Roman"/>
          <w:b/>
          <w:sz w:val="24"/>
          <w:szCs w:val="24"/>
          <w:lang w:val="ro-RO"/>
        </w:rPr>
        <w:t>RAPORT</w:t>
      </w:r>
    </w:p>
    <w:p w14:paraId="1B906142" w14:textId="77777777" w:rsidR="00CC6B9F" w:rsidRPr="00D053C1" w:rsidRDefault="00CC6B9F" w:rsidP="00CC6B9F">
      <w:pPr>
        <w:pStyle w:val="Heading2"/>
        <w:spacing w:before="0" w:after="120" w:line="276" w:lineRule="auto"/>
        <w:ind w:left="-142"/>
        <w:jc w:val="center"/>
        <w:textAlignment w:val="baseline"/>
        <w:rPr>
          <w:rFonts w:ascii="Times New Roman" w:hAnsi="Times New Roman" w:cs="Times New Roman"/>
          <w:b/>
          <w:color w:val="auto"/>
          <w:sz w:val="24"/>
          <w:szCs w:val="24"/>
          <w:lang w:val="ro-RO"/>
        </w:rPr>
      </w:pPr>
      <w:r w:rsidRPr="00D053C1">
        <w:rPr>
          <w:rFonts w:ascii="Times New Roman" w:hAnsi="Times New Roman" w:cs="Times New Roman"/>
          <w:b/>
          <w:color w:val="auto"/>
          <w:sz w:val="24"/>
          <w:szCs w:val="24"/>
          <w:lang w:val="ro-RO"/>
        </w:rPr>
        <w:t xml:space="preserve">privind participarea AEP la </w:t>
      </w:r>
      <w:r>
        <w:rPr>
          <w:rFonts w:ascii="Times New Roman" w:hAnsi="Times New Roman" w:cs="Times New Roman"/>
          <w:b/>
          <w:i/>
          <w:iCs/>
          <w:color w:val="auto"/>
          <w:sz w:val="24"/>
          <w:szCs w:val="24"/>
          <w:lang w:val="ro-RO"/>
        </w:rPr>
        <w:t>Comitetul Executiv al ACEEEO</w:t>
      </w:r>
      <w:r w:rsidRPr="00D053C1">
        <w:rPr>
          <w:rFonts w:ascii="Times New Roman" w:hAnsi="Times New Roman" w:cs="Times New Roman"/>
          <w:b/>
          <w:i/>
          <w:iCs/>
          <w:color w:val="auto"/>
          <w:sz w:val="24"/>
          <w:szCs w:val="24"/>
          <w:lang w:val="ro-RO"/>
        </w:rPr>
        <w:t xml:space="preserve">, </w:t>
      </w:r>
      <w:r w:rsidRPr="00D053C1">
        <w:rPr>
          <w:rFonts w:ascii="Times New Roman" w:hAnsi="Times New Roman" w:cs="Times New Roman"/>
          <w:b/>
          <w:color w:val="auto"/>
          <w:sz w:val="24"/>
          <w:szCs w:val="24"/>
          <w:lang w:val="ro-RO"/>
        </w:rPr>
        <w:t xml:space="preserve">organizat </w:t>
      </w:r>
      <w:r>
        <w:rPr>
          <w:rFonts w:ascii="Times New Roman" w:hAnsi="Times New Roman" w:cs="Times New Roman"/>
          <w:b/>
          <w:color w:val="auto"/>
          <w:sz w:val="24"/>
          <w:szCs w:val="24"/>
          <w:lang w:val="ro-RO"/>
        </w:rPr>
        <w:t>în format online</w:t>
      </w:r>
      <w:r w:rsidRPr="00D053C1">
        <w:rPr>
          <w:rFonts w:ascii="Times New Roman" w:hAnsi="Times New Roman" w:cs="Times New Roman"/>
          <w:b/>
          <w:color w:val="auto"/>
          <w:sz w:val="24"/>
          <w:szCs w:val="24"/>
          <w:lang w:val="ro-RO"/>
        </w:rPr>
        <w:t xml:space="preserve">, în data de </w:t>
      </w:r>
      <w:r>
        <w:rPr>
          <w:rFonts w:ascii="Times New Roman" w:hAnsi="Times New Roman" w:cs="Times New Roman"/>
          <w:b/>
          <w:color w:val="auto"/>
          <w:sz w:val="24"/>
          <w:szCs w:val="24"/>
          <w:lang w:val="ro-RO"/>
        </w:rPr>
        <w:t>25 martie</w:t>
      </w:r>
      <w:r w:rsidRPr="00D053C1">
        <w:rPr>
          <w:rFonts w:ascii="Times New Roman" w:hAnsi="Times New Roman" w:cs="Times New Roman"/>
          <w:b/>
          <w:color w:val="auto"/>
          <w:sz w:val="24"/>
          <w:szCs w:val="24"/>
          <w:lang w:val="ro-RO"/>
        </w:rPr>
        <w:t xml:space="preserve"> 2021</w:t>
      </w:r>
    </w:p>
    <w:p w14:paraId="0CEFCEFC" w14:textId="77777777" w:rsidR="00CC6B9F" w:rsidRPr="00D053C1" w:rsidRDefault="00CC6B9F" w:rsidP="00CC6B9F">
      <w:pPr>
        <w:spacing w:after="120"/>
        <w:ind w:left="-142"/>
        <w:jc w:val="both"/>
        <w:rPr>
          <w:rFonts w:ascii="Times New Roman" w:hAnsi="Times New Roman" w:cs="Times New Roman"/>
          <w:sz w:val="24"/>
          <w:szCs w:val="24"/>
          <w:lang w:val="ro-RO"/>
        </w:rPr>
      </w:pPr>
    </w:p>
    <w:p w14:paraId="66E46140" w14:textId="72BF66C1" w:rsidR="00CC6B9F" w:rsidRDefault="00CC6B9F" w:rsidP="00CC6B9F">
      <w:pPr>
        <w:pStyle w:val="NormalWeb"/>
        <w:spacing w:before="0" w:beforeAutospacing="0" w:after="120" w:afterAutospacing="0" w:line="276" w:lineRule="auto"/>
        <w:ind w:firstLine="720"/>
        <w:jc w:val="both"/>
      </w:pPr>
      <w:r>
        <w:t xml:space="preserve">În conformitate cu nota nr. 6368/AEP/15.03.2021, </w:t>
      </w:r>
      <w:r w:rsidR="00041E2C">
        <w:t>V</w:t>
      </w:r>
      <w:r>
        <w:t>icep</w:t>
      </w:r>
      <w:r w:rsidRPr="00084ACC">
        <w:t xml:space="preserve">reședintele </w:t>
      </w:r>
      <w:r>
        <w:t>Autorității Electorale Permanente</w:t>
      </w:r>
      <w:r w:rsidR="00CE1A9F">
        <w:t xml:space="preserve"> (AEP) </w:t>
      </w:r>
      <w:r w:rsidRPr="00084ACC">
        <w:t xml:space="preserve">a participat la reuniunea Comitetului Executiv al Asociației Oficialilor Electorali Europeni (ACEEEO), desfășurată online </w:t>
      </w:r>
      <w:r>
        <w:t>în</w:t>
      </w:r>
      <w:r w:rsidRPr="00084ACC">
        <w:t xml:space="preserve"> data de 25 martie 2021. </w:t>
      </w:r>
      <w:r>
        <w:t xml:space="preserve">De asemenea, la reuniune a participat și </w:t>
      </w:r>
      <w:r w:rsidR="00041E2C">
        <w:t>Ș</w:t>
      </w:r>
      <w:r>
        <w:t>eful Serviciului relații externe din cadrul Departamentului cooperare internațională.</w:t>
      </w:r>
    </w:p>
    <w:p w14:paraId="6273CDEF" w14:textId="77777777" w:rsidR="00CC6B9F" w:rsidRDefault="00CC6B9F" w:rsidP="00CC6B9F">
      <w:pPr>
        <w:pStyle w:val="NormalWeb"/>
        <w:spacing w:before="0" w:beforeAutospacing="0" w:after="120" w:afterAutospacing="0" w:line="276" w:lineRule="auto"/>
        <w:ind w:firstLine="709"/>
        <w:jc w:val="both"/>
      </w:pPr>
      <w:r>
        <w:t>Agenda evenimentului a presupus următoarele puncte:</w:t>
      </w:r>
    </w:p>
    <w:p w14:paraId="0FB02311" w14:textId="77777777" w:rsidR="00CC6B9F" w:rsidRDefault="00CC6B9F" w:rsidP="00CC6B9F">
      <w:pPr>
        <w:pStyle w:val="NormalWeb"/>
        <w:numPr>
          <w:ilvl w:val="0"/>
          <w:numId w:val="6"/>
        </w:numPr>
        <w:spacing w:before="0" w:beforeAutospacing="0" w:after="120" w:afterAutospacing="0" w:line="276" w:lineRule="auto"/>
        <w:jc w:val="both"/>
      </w:pPr>
      <w:r>
        <w:t>Adoptarea agendei reuniunii;</w:t>
      </w:r>
    </w:p>
    <w:p w14:paraId="733E0376" w14:textId="77777777" w:rsidR="00CC6B9F" w:rsidRDefault="00CC6B9F" w:rsidP="00CC6B9F">
      <w:pPr>
        <w:pStyle w:val="NormalWeb"/>
        <w:numPr>
          <w:ilvl w:val="0"/>
          <w:numId w:val="6"/>
        </w:numPr>
        <w:spacing w:before="0" w:beforeAutospacing="0" w:after="120" w:afterAutospacing="0" w:line="276" w:lineRule="auto"/>
        <w:jc w:val="both"/>
      </w:pPr>
      <w:r>
        <w:t>Ceremonia de preluare a Președinției ACEEEO;</w:t>
      </w:r>
    </w:p>
    <w:p w14:paraId="2D17C03A" w14:textId="77777777" w:rsidR="00CC6B9F" w:rsidRDefault="00CC6B9F" w:rsidP="00CC6B9F">
      <w:pPr>
        <w:pStyle w:val="NormalWeb"/>
        <w:numPr>
          <w:ilvl w:val="0"/>
          <w:numId w:val="6"/>
        </w:numPr>
        <w:spacing w:before="0" w:beforeAutospacing="0" w:after="120" w:afterAutospacing="0" w:line="276" w:lineRule="auto"/>
        <w:jc w:val="both"/>
      </w:pPr>
      <w:r>
        <w:t>Adoptarea Raportului anual ACEEEO pentru anul 2020;</w:t>
      </w:r>
    </w:p>
    <w:p w14:paraId="03363C61" w14:textId="77777777" w:rsidR="00CC6B9F" w:rsidRDefault="00CC6B9F" w:rsidP="00CC6B9F">
      <w:pPr>
        <w:pStyle w:val="NormalWeb"/>
        <w:numPr>
          <w:ilvl w:val="0"/>
          <w:numId w:val="6"/>
        </w:numPr>
        <w:spacing w:before="0" w:beforeAutospacing="0" w:after="120" w:afterAutospacing="0" w:line="276" w:lineRule="auto"/>
        <w:jc w:val="both"/>
      </w:pPr>
      <w:r>
        <w:t xml:space="preserve">Prezentarea simpozioanelor online din 2020 privind tema </w:t>
      </w:r>
      <w:r w:rsidRPr="0092031C">
        <w:rPr>
          <w:i/>
          <w:iCs/>
        </w:rPr>
        <w:t>COVID-19 și alegerile</w:t>
      </w:r>
      <w:r>
        <w:t>;</w:t>
      </w:r>
    </w:p>
    <w:p w14:paraId="52B6F768" w14:textId="77777777" w:rsidR="00CC6B9F" w:rsidRDefault="00CC6B9F" w:rsidP="00CC6B9F">
      <w:pPr>
        <w:pStyle w:val="NormalWeb"/>
        <w:numPr>
          <w:ilvl w:val="0"/>
          <w:numId w:val="6"/>
        </w:numPr>
        <w:spacing w:before="0" w:beforeAutospacing="0" w:after="120" w:afterAutospacing="0" w:line="276" w:lineRule="auto"/>
        <w:jc w:val="both"/>
      </w:pPr>
      <w:r>
        <w:t>Prezentarea foii de parcurs a activităților dedicate celebrării aniversării ACEEEO de 30 de ani de activitate;</w:t>
      </w:r>
    </w:p>
    <w:p w14:paraId="503E2407" w14:textId="77777777" w:rsidR="00CC6B9F" w:rsidRDefault="00CC6B9F" w:rsidP="00CC6B9F">
      <w:pPr>
        <w:pStyle w:val="NormalWeb"/>
        <w:numPr>
          <w:ilvl w:val="0"/>
          <w:numId w:val="6"/>
        </w:numPr>
        <w:spacing w:before="0" w:beforeAutospacing="0" w:after="120" w:afterAutospacing="0" w:line="276" w:lineRule="auto"/>
        <w:jc w:val="both"/>
      </w:pPr>
      <w:r>
        <w:t>Programul Conferinței anuale aniversare și reuniunii Adunării Generale ACEEEO din 2021;</w:t>
      </w:r>
    </w:p>
    <w:p w14:paraId="7AF909D0" w14:textId="77777777" w:rsidR="00CC6B9F" w:rsidRDefault="00CC6B9F" w:rsidP="00CC6B9F">
      <w:pPr>
        <w:pStyle w:val="NormalWeb"/>
        <w:numPr>
          <w:ilvl w:val="0"/>
          <w:numId w:val="6"/>
        </w:numPr>
        <w:spacing w:before="0" w:beforeAutospacing="0" w:after="120" w:afterAutospacing="0" w:line="276" w:lineRule="auto"/>
        <w:jc w:val="both"/>
      </w:pPr>
      <w:r>
        <w:t>Diverse.</w:t>
      </w:r>
    </w:p>
    <w:p w14:paraId="3EFA78A2" w14:textId="77777777" w:rsidR="00CC6B9F" w:rsidRDefault="00CC6B9F" w:rsidP="00CC6B9F">
      <w:pPr>
        <w:pStyle w:val="NormalWeb"/>
        <w:spacing w:before="0" w:beforeAutospacing="0" w:after="120" w:afterAutospacing="0" w:line="276" w:lineRule="auto"/>
        <w:ind w:firstLine="709"/>
        <w:jc w:val="both"/>
      </w:pPr>
      <w:r w:rsidRPr="00084ACC">
        <w:t xml:space="preserve">La eveniment </w:t>
      </w:r>
      <w:r>
        <w:t>au participat</w:t>
      </w:r>
      <w:r w:rsidRPr="00084ACC">
        <w:t xml:space="preserve"> reprezentații </w:t>
      </w:r>
      <w:r>
        <w:t>organismelor de management</w:t>
      </w:r>
      <w:r w:rsidRPr="00084ACC">
        <w:t xml:space="preserve"> electoral din Bulgaria, Croația, Georgia, Kârgâzstan, Letonia</w:t>
      </w:r>
      <w:r>
        <w:t>, Lituania,</w:t>
      </w:r>
      <w:r w:rsidRPr="00084ACC">
        <w:t xml:space="preserve"> </w:t>
      </w:r>
      <w:r>
        <w:t>Moldova și România</w:t>
      </w:r>
      <w:r w:rsidRPr="00084ACC">
        <w:t>.</w:t>
      </w:r>
    </w:p>
    <w:p w14:paraId="29F2B34C" w14:textId="288652C0" w:rsidR="00CC6B9F" w:rsidRDefault="00CC6B9F" w:rsidP="00CC6B9F">
      <w:pPr>
        <w:pStyle w:val="NormalWeb"/>
        <w:spacing w:before="0" w:beforeAutospacing="0" w:after="120" w:afterAutospacing="0" w:line="276" w:lineRule="auto"/>
        <w:ind w:firstLine="709"/>
        <w:jc w:val="both"/>
      </w:pPr>
      <w:r>
        <w:t xml:space="preserve">Reuniunea a fost deschisă de </w:t>
      </w:r>
      <w:bookmarkStart w:id="0" w:name="_Hlk68526960"/>
      <w:r>
        <w:t xml:space="preserve">către </w:t>
      </w:r>
      <w:r w:rsidRPr="00084ACC">
        <w:t xml:space="preserve">Secretarul </w:t>
      </w:r>
      <w:r>
        <w:t xml:space="preserve">General </w:t>
      </w:r>
      <w:r w:rsidRPr="00084ACC">
        <w:t>ACEEEO</w:t>
      </w:r>
      <w:bookmarkEnd w:id="0"/>
      <w:r>
        <w:t xml:space="preserve">, care a mulțumit pentru participare membrilor Comitetului Executiv ACEEEO. Cuvântul a fost preluat apoi de către </w:t>
      </w:r>
      <w:r w:rsidRPr="00084ACC">
        <w:t>Președint</w:t>
      </w:r>
      <w:r>
        <w:t>ele</w:t>
      </w:r>
      <w:r w:rsidRPr="00084ACC">
        <w:t xml:space="preserve"> Comisiei Electorale Centrale a Georgiei</w:t>
      </w:r>
      <w:r>
        <w:t xml:space="preserve"> (CEC Georgia) și Președinte al ACEEEO în perioada septembrie 2019 – martie 2021. Domnia sa a prezentat agenda reuniunii Comitetului Executiv ACEEEO. Aceasta a fost adoptată, fără modificări, de către membrii Comitetului Executiv.</w:t>
      </w:r>
    </w:p>
    <w:p w14:paraId="5ED53948" w14:textId="394BAC31" w:rsidR="00CC6B9F" w:rsidRDefault="00CC6B9F" w:rsidP="00CC6B9F">
      <w:pPr>
        <w:pStyle w:val="NormalWeb"/>
        <w:spacing w:before="0" w:beforeAutospacing="0" w:after="120" w:afterAutospacing="0" w:line="276" w:lineRule="auto"/>
        <w:ind w:firstLine="709"/>
        <w:jc w:val="both"/>
      </w:pPr>
      <w:r>
        <w:t xml:space="preserve">Cel de-al doilea punct de pe agenda reuniunii a fost ceremonia de preluare a Președinției ACEEEO, pentru perioada martie 2021 – septembrie 2022. </w:t>
      </w:r>
      <w:r w:rsidR="00CE1A9F" w:rsidRPr="00084ACC">
        <w:t>Președint</w:t>
      </w:r>
      <w:r w:rsidR="00CE1A9F">
        <w:t xml:space="preserve">ele CEC Georgia </w:t>
      </w:r>
      <w:r>
        <w:t xml:space="preserve">a prezentat succint modul în care s-a desfășurat activitatea organizației în timpul mandatului său de președinte </w:t>
      </w:r>
      <w:r>
        <w:lastRenderedPageBreak/>
        <w:t xml:space="preserve">ACEEEO. Punctul central al alocuțiunii sale a fost organizarea Conferinței Anuale ACEEEO 2020, în format online, la care au participat 120 de reprezentanți ai organismelor de management electoral și ai organizațiilor internaționale care activează în acest domeniu. La finalul discursului său, </w:t>
      </w:r>
      <w:r w:rsidR="00CE1A9F" w:rsidRPr="00084ACC">
        <w:t>Președint</w:t>
      </w:r>
      <w:r w:rsidR="00CE1A9F">
        <w:t xml:space="preserve">ele CEC Georgia </w:t>
      </w:r>
      <w:r>
        <w:t xml:space="preserve">a felicitat </w:t>
      </w:r>
      <w:r w:rsidR="00CE1A9F">
        <w:t>AEP</w:t>
      </w:r>
      <w:r>
        <w:t xml:space="preserve"> pentru preluarea Președinției și a urat mult succes reprezentanților instituției în susținerea acestui mandat.</w:t>
      </w:r>
    </w:p>
    <w:p w14:paraId="350374B8" w14:textId="4EF4DF4A" w:rsidR="00CC6B9F" w:rsidRDefault="00CE1A9F" w:rsidP="00CC6B9F">
      <w:pPr>
        <w:pStyle w:val="NormalWeb"/>
        <w:spacing w:before="0" w:beforeAutospacing="0" w:after="120" w:afterAutospacing="0" w:line="276" w:lineRule="auto"/>
        <w:ind w:firstLine="709"/>
        <w:jc w:val="both"/>
      </w:pPr>
      <w:r>
        <w:t>Vicepreședintele AEP</w:t>
      </w:r>
      <w:r w:rsidR="00CC6B9F" w:rsidRPr="00284A2B">
        <w:t xml:space="preserve"> a mulțumit </w:t>
      </w:r>
      <w:r w:rsidRPr="00084ACC">
        <w:t>Președint</w:t>
      </w:r>
      <w:r>
        <w:t xml:space="preserve">elui CEC Georgia </w:t>
      </w:r>
      <w:r w:rsidR="00CC6B9F">
        <w:t>și a subliniat faptul că AEP va continua, în contextul deținerii Președinției, să lucreze alături de Secretariatul ACEEEO pentru a dezvolta proiecte care să respecte valorile împărtășite în cadrul organizației.</w:t>
      </w:r>
    </w:p>
    <w:p w14:paraId="60A19075" w14:textId="77777777" w:rsidR="00CC6B9F" w:rsidRDefault="00CC6B9F" w:rsidP="00CC6B9F">
      <w:pPr>
        <w:pStyle w:val="NormalWeb"/>
        <w:spacing w:before="0" w:beforeAutospacing="0" w:after="120" w:afterAutospacing="0" w:line="276" w:lineRule="auto"/>
        <w:ind w:firstLine="709"/>
        <w:jc w:val="both"/>
      </w:pPr>
      <w:r>
        <w:t xml:space="preserve">Reprezentantul AEP a menționat faptul că ceea ce a impulsionat activitatea OME-urilor în această perioadă dificilă a fost angrenarea într-o rețea transnațională profesionistă de experți în domeniul </w:t>
      </w:r>
      <w:r w:rsidRPr="00A8535B">
        <w:t>electoral. De-a lungul anului 2020, a</w:t>
      </w:r>
      <w:r>
        <w:t>u</w:t>
      </w:r>
      <w:r w:rsidRPr="00A8535B">
        <w:t xml:space="preserve"> existat o multitudine de provocări complexe, care au fost depășite învățând din bune</w:t>
      </w:r>
      <w:r>
        <w:t>le</w:t>
      </w:r>
      <w:r w:rsidRPr="00A8535B">
        <w:t xml:space="preserve"> practici ale instituțiilor omoloage și dezvoltând noi modalități de a consolida relațiile profesionale inter-instituționale. </w:t>
      </w:r>
    </w:p>
    <w:p w14:paraId="312FBBA3" w14:textId="77777777" w:rsidR="00CC6B9F" w:rsidRPr="00A8535B" w:rsidRDefault="00CC6B9F" w:rsidP="00CC6B9F">
      <w:pPr>
        <w:pStyle w:val="NormalWeb"/>
        <w:spacing w:before="0" w:beforeAutospacing="0" w:after="120" w:afterAutospacing="0" w:line="276" w:lineRule="auto"/>
        <w:ind w:firstLine="709"/>
        <w:jc w:val="both"/>
      </w:pPr>
      <w:r>
        <w:t>Conducerea AEP</w:t>
      </w:r>
      <w:r w:rsidRPr="00A8535B">
        <w:t xml:space="preserve"> </w:t>
      </w:r>
      <w:r>
        <w:t xml:space="preserve">este </w:t>
      </w:r>
      <w:r w:rsidRPr="00A8535B">
        <w:t xml:space="preserve">onorată să preia Președinția ACEEEO în acest an special pentru organizație. Pe lângă faptul că se sărbătoresc 30 de ani de susținere a bunei guvernări și a democrației, reprezentantul AEP a menționat că </w:t>
      </w:r>
      <w:r>
        <w:t>este,</w:t>
      </w:r>
      <w:r w:rsidRPr="00A8535B">
        <w:t xml:space="preserve"> de asemenea</w:t>
      </w:r>
      <w:r>
        <w:t>, o oportunitate</w:t>
      </w:r>
      <w:r w:rsidRPr="00A8535B">
        <w:t xml:space="preserve"> de a sărbători un an în care se fac pași decisivi </w:t>
      </w:r>
      <w:r>
        <w:t>către un</w:t>
      </w:r>
      <w:r w:rsidRPr="00A8535B">
        <w:t xml:space="preserve"> viitor</w:t>
      </w:r>
      <w:r>
        <w:t xml:space="preserve"> mai bun</w:t>
      </w:r>
      <w:r w:rsidRPr="00A8535B">
        <w:t>. Membrii ACEEEO împărtășesc responsabilitatea și privilegiul de a privi spre tânăra generație și de a-i da o voce, astfel încât tinerii de azi să devină</w:t>
      </w:r>
      <w:r>
        <w:t>, în viitor,</w:t>
      </w:r>
      <w:r w:rsidRPr="00A8535B">
        <w:t xml:space="preserve"> cetățeni angajați în protejarea valorilor democratice.</w:t>
      </w:r>
    </w:p>
    <w:p w14:paraId="0F3E1B9C" w14:textId="77777777" w:rsidR="00CC6B9F" w:rsidRPr="00A8535B" w:rsidRDefault="00CC6B9F" w:rsidP="00CC6B9F">
      <w:pPr>
        <w:pStyle w:val="NormalWeb"/>
        <w:spacing w:before="0" w:beforeAutospacing="0" w:after="120" w:afterAutospacing="0" w:line="276" w:lineRule="auto"/>
        <w:ind w:firstLine="709"/>
        <w:jc w:val="both"/>
      </w:pPr>
      <w:r w:rsidRPr="00A8535B">
        <w:t xml:space="preserve">Cu ocazia preluării Președinției ACEEEO de către AEP pentru cea de-a </w:t>
      </w:r>
      <w:r>
        <w:t>treia</w:t>
      </w:r>
      <w:r w:rsidRPr="00A8535B">
        <w:t xml:space="preserve"> oară de-a lungul vremii, </w:t>
      </w:r>
      <w:r>
        <w:t>Vicepreședintele</w:t>
      </w:r>
      <w:r w:rsidRPr="00A8535B">
        <w:t xml:space="preserve"> AEP a amintit faptul că istoricul împărtășit cu această organizație denotă angajamentul AEP față de obiectivele ACEEEO și interesul </w:t>
      </w:r>
      <w:r>
        <w:t>activ</w:t>
      </w:r>
      <w:r w:rsidRPr="00A8535B">
        <w:t xml:space="preserve"> de a dezvolta domeniul electoral pe cât de mult posibil. Reprezentantul a pus accent asupra lucrului în echipă și consolidării unei rețele puternice a organismelor din cadrul ACEEEO, care să permită </w:t>
      </w:r>
      <w:r>
        <w:t>îndreptarea</w:t>
      </w:r>
      <w:r w:rsidRPr="00A8535B">
        <w:t xml:space="preserve"> agendei internaționale către subiecte de impact, precum: implicarea tinerei generații în procesele electorale și finanțarea publică a campaniilor și a partidelor politice. Un prim-pas privind această chestiune va fi abordarea </w:t>
      </w:r>
      <w:r>
        <w:t>celor două teme ante-menționate</w:t>
      </w:r>
      <w:r w:rsidRPr="00A8535B">
        <w:t xml:space="preserve"> în cadrul Conferinței Anuale Aniversare ACEEEO și reuniunii Adunării Generale, care vor avea loc la București, în perioada 28-30 septembrie a.c., în condițiile în care situația pandemică va permite acest lucru. În caz contrar, evenimentele vor fi organizate în format hibrid sau în format online.</w:t>
      </w:r>
    </w:p>
    <w:p w14:paraId="5CB5D669" w14:textId="77777777" w:rsidR="00CC6B9F" w:rsidRPr="00A8535B" w:rsidRDefault="00CC6B9F" w:rsidP="00CC6B9F">
      <w:pPr>
        <w:pStyle w:val="NormalWeb"/>
        <w:spacing w:before="0" w:beforeAutospacing="0" w:after="120" w:afterAutospacing="0" w:line="276" w:lineRule="auto"/>
        <w:ind w:firstLine="709"/>
        <w:jc w:val="both"/>
      </w:pPr>
      <w:r w:rsidRPr="00A8535B">
        <w:t xml:space="preserve">În ultima parte a alocuțiunii sale, </w:t>
      </w:r>
      <w:r>
        <w:t>V</w:t>
      </w:r>
      <w:r w:rsidRPr="00A8535B">
        <w:t>icepreședintele AEP a reiterat faptul că AEP își va respecta întotdeauna angajamentul de a fi un partener stabil atât pentru ACEEEO, cât și pentru organismele de management electoral reprezentate în cadrul Comitetului Executiv.</w:t>
      </w:r>
    </w:p>
    <w:p w14:paraId="46EF5076" w14:textId="1E04EB50" w:rsidR="00CC6B9F" w:rsidRPr="00A8535B" w:rsidRDefault="00CC6B9F" w:rsidP="00CC6B9F">
      <w:pPr>
        <w:pStyle w:val="NormalWeb"/>
        <w:spacing w:before="0" w:beforeAutospacing="0" w:after="120" w:afterAutospacing="0" w:line="276" w:lineRule="auto"/>
        <w:ind w:firstLine="709"/>
        <w:jc w:val="both"/>
      </w:pPr>
      <w:r w:rsidRPr="00A8535B">
        <w:t xml:space="preserve">În urma acestei prelegeri, Secretarul General ACEEEO a prezentat spre adoptare raportul de activitate și raportul financiar pentru anul 2020. Ținând cont de condițiile pandemice, activitatea ACEEEO din ultimul an s-a axat predominant pe evenimente în mediul online. De asemenea, </w:t>
      </w:r>
      <w:r w:rsidRPr="00A8535B">
        <w:lastRenderedPageBreak/>
        <w:t xml:space="preserve">structura a organizat o serie de evenimente internaționale online în anul 2020, printre care și următoarele acțiuni: celebrarea </w:t>
      </w:r>
      <w:r w:rsidRPr="00A8535B">
        <w:rPr>
          <w:i/>
          <w:iCs/>
        </w:rPr>
        <w:t xml:space="preserve">Zilei internaționale a alegerilor, </w:t>
      </w:r>
      <w:r w:rsidRPr="00A8535B">
        <w:t xml:space="preserve">simpozioane privind tema </w:t>
      </w:r>
      <w:r w:rsidRPr="00A8535B">
        <w:rPr>
          <w:i/>
          <w:iCs/>
        </w:rPr>
        <w:t>COVID-19 și alegerile</w:t>
      </w:r>
      <w:r w:rsidRPr="00A8535B">
        <w:t>, organizarea celei de-a 29-a ediție a Conferinței anuale ACEEEO în mediul online, precum și a două ședințe ale Comitetului Executiv și Adunării Generale ACEEEO. Comitetul Executiv a luat act de raport și l-a aprobat, fără modificări, iar Secretariatul ACEEEO a anunțat că acesta va fi prezentat Adunării Generale ACEEEO, în luna septembrie a.c.</w:t>
      </w:r>
    </w:p>
    <w:p w14:paraId="65EEA24C" w14:textId="3DC42FAF" w:rsidR="00CC6B9F" w:rsidRPr="00544D69" w:rsidRDefault="00CC6B9F" w:rsidP="00CC6B9F">
      <w:pPr>
        <w:spacing w:after="120"/>
        <w:ind w:right="-23" w:firstLine="709"/>
        <w:jc w:val="both"/>
        <w:rPr>
          <w:rFonts w:ascii="Times New Roman" w:hAnsi="Times New Roman" w:cs="Times New Roman"/>
          <w:sz w:val="24"/>
          <w:szCs w:val="24"/>
          <w:lang w:val="ro-RO"/>
        </w:rPr>
      </w:pPr>
      <w:r w:rsidRPr="00A8535B">
        <w:rPr>
          <w:rFonts w:ascii="Times New Roman" w:hAnsi="Times New Roman" w:cs="Times New Roman"/>
          <w:sz w:val="24"/>
          <w:szCs w:val="24"/>
          <w:lang w:val="ro-RO"/>
        </w:rPr>
        <w:tab/>
        <w:t xml:space="preserve">Privind cel de-al patrulea punct de pe agenda reuniunii Comitetului Executiv, respectiv prezentarea simpozioanelor online privind tema </w:t>
      </w:r>
      <w:r w:rsidRPr="00A8535B">
        <w:rPr>
          <w:rFonts w:ascii="Times New Roman" w:hAnsi="Times New Roman" w:cs="Times New Roman"/>
          <w:i/>
          <w:iCs/>
          <w:sz w:val="24"/>
          <w:szCs w:val="24"/>
          <w:lang w:val="ro-RO"/>
        </w:rPr>
        <w:t>COVID-19 și alegerile</w:t>
      </w:r>
      <w:r>
        <w:rPr>
          <w:rFonts w:ascii="Times New Roman" w:hAnsi="Times New Roman" w:cs="Times New Roman"/>
          <w:i/>
          <w:iCs/>
          <w:sz w:val="24"/>
          <w:szCs w:val="24"/>
          <w:lang w:val="ro-RO"/>
        </w:rPr>
        <w:t xml:space="preserve">, </w:t>
      </w:r>
      <w:r w:rsidRPr="00544D69">
        <w:rPr>
          <w:rFonts w:ascii="Times New Roman" w:hAnsi="Times New Roman" w:cs="Times New Roman"/>
          <w:sz w:val="24"/>
          <w:szCs w:val="24"/>
          <w:lang w:val="ro-RO"/>
        </w:rPr>
        <w:t>Comitetul Executiv a luat act de prezentare</w:t>
      </w:r>
      <w:r>
        <w:rPr>
          <w:rFonts w:ascii="Times New Roman" w:hAnsi="Times New Roman" w:cs="Times New Roman"/>
          <w:sz w:val="24"/>
          <w:szCs w:val="24"/>
          <w:lang w:val="ro-RO"/>
        </w:rPr>
        <w:t xml:space="preserve">a realizată de </w:t>
      </w:r>
      <w:r w:rsidRPr="00544D69">
        <w:rPr>
          <w:rFonts w:ascii="Times New Roman" w:hAnsi="Times New Roman" w:cs="Times New Roman"/>
          <w:sz w:val="24"/>
          <w:szCs w:val="24"/>
          <w:lang w:val="ro-RO"/>
        </w:rPr>
        <w:t>către Secretarul General ACEEEO</w:t>
      </w:r>
      <w:r>
        <w:rPr>
          <w:rFonts w:ascii="Times New Roman" w:hAnsi="Times New Roman" w:cs="Times New Roman"/>
          <w:sz w:val="24"/>
          <w:szCs w:val="24"/>
          <w:lang w:val="ro-RO"/>
        </w:rPr>
        <w:t>.</w:t>
      </w:r>
    </w:p>
    <w:p w14:paraId="0ED518E0" w14:textId="77777777" w:rsidR="00CC6B9F" w:rsidRDefault="00CC6B9F" w:rsidP="00CC6B9F">
      <w:pPr>
        <w:pStyle w:val="NormalWeb"/>
        <w:spacing w:before="0" w:beforeAutospacing="0" w:after="120" w:afterAutospacing="0" w:line="276" w:lineRule="auto"/>
        <w:ind w:firstLine="709"/>
        <w:jc w:val="both"/>
      </w:pPr>
      <w:r w:rsidRPr="00A8535B">
        <w:rPr>
          <w:i/>
          <w:iCs/>
        </w:rPr>
        <w:tab/>
      </w:r>
      <w:r w:rsidRPr="00A8535B">
        <w:t>Având în vedere că ACEEEO celebrează 30 de ani de la înființare în anul 2021, în cadrul reuniunii din data de 25 martie a.c. a fost propusă spre examinare foaia de parcurs a activităților dedicate acestei aniversări</w:t>
      </w:r>
      <w:r>
        <w:t xml:space="preserve"> (al cincilea punct de pe ordinea de zi)</w:t>
      </w:r>
      <w:r w:rsidRPr="00A8535B">
        <w:t>. Astfel, reprezentanții organismelor de management electoral din statele membre ACEEEO au fost invitate să-și împărtășească amintirile, prin intermediul fotografiilor realizate în cadrul alegerilor desfășurate pe parcursul ultimelor trei decenii, să-și exprime ideile despre viitorul alegerilor, să transmită mesaje viitorilor tineri alegători și să participe la Conferința anuală aniversară a ACEEEO</w:t>
      </w:r>
      <w:r>
        <w:t xml:space="preserve"> din anul 2021</w:t>
      </w:r>
      <w:r w:rsidRPr="00A8535B">
        <w:t xml:space="preserve">. </w:t>
      </w:r>
    </w:p>
    <w:p w14:paraId="202805FF" w14:textId="77777777" w:rsidR="00CC6B9F" w:rsidRDefault="00CC6B9F" w:rsidP="00CC6B9F">
      <w:pPr>
        <w:pStyle w:val="NormalWeb"/>
        <w:spacing w:before="0" w:beforeAutospacing="0" w:after="120" w:afterAutospacing="0" w:line="276" w:lineRule="auto"/>
        <w:ind w:firstLine="709"/>
        <w:jc w:val="both"/>
      </w:pPr>
      <w:r>
        <w:t>Calendarul evenimentelor este următorul:</w:t>
      </w:r>
    </w:p>
    <w:p w14:paraId="3A7AB917" w14:textId="77777777" w:rsidR="00CC6B9F" w:rsidRDefault="00CC6B9F" w:rsidP="00CC6B9F">
      <w:pPr>
        <w:pStyle w:val="NormalWeb"/>
        <w:numPr>
          <w:ilvl w:val="0"/>
          <w:numId w:val="6"/>
        </w:numPr>
        <w:spacing w:before="0" w:beforeAutospacing="0" w:after="120" w:afterAutospacing="0" w:line="276" w:lineRule="auto"/>
        <w:jc w:val="both"/>
      </w:pPr>
      <w:r>
        <w:t xml:space="preserve">martie-august: competiția </w:t>
      </w:r>
      <w:r w:rsidRPr="00D147F9">
        <w:rPr>
          <w:i/>
          <w:iCs/>
        </w:rPr>
        <w:t>Cea mai reușită poză din cadrul alegerilor</w:t>
      </w:r>
      <w:r>
        <w:rPr>
          <w:i/>
          <w:iCs/>
        </w:rPr>
        <w:t xml:space="preserve"> </w:t>
      </w:r>
      <w:r w:rsidRPr="00AD1670">
        <w:t>(</w:t>
      </w:r>
      <w:r>
        <w:t>online, social media</w:t>
      </w:r>
      <w:r w:rsidRPr="00AD1670">
        <w:t>)</w:t>
      </w:r>
      <w:r>
        <w:rPr>
          <w:i/>
          <w:iCs/>
        </w:rPr>
        <w:t>;</w:t>
      </w:r>
    </w:p>
    <w:p w14:paraId="111B7CB4" w14:textId="77777777" w:rsidR="00CC6B9F" w:rsidRDefault="00CC6B9F" w:rsidP="00CC6B9F">
      <w:pPr>
        <w:pStyle w:val="NormalWeb"/>
        <w:numPr>
          <w:ilvl w:val="0"/>
          <w:numId w:val="6"/>
        </w:numPr>
        <w:spacing w:before="0" w:beforeAutospacing="0" w:after="120" w:afterAutospacing="0" w:line="276" w:lineRule="auto"/>
        <w:jc w:val="both"/>
      </w:pPr>
      <w:r>
        <w:t xml:space="preserve">mai-august: Campania </w:t>
      </w:r>
      <w:r w:rsidRPr="00AD1670">
        <w:rPr>
          <w:i/>
          <w:iCs/>
        </w:rPr>
        <w:t>Mesaj către tânăra generație</w:t>
      </w:r>
      <w:r>
        <w:rPr>
          <w:i/>
          <w:iCs/>
        </w:rPr>
        <w:t xml:space="preserve"> </w:t>
      </w:r>
      <w:r w:rsidRPr="00AD1670">
        <w:t>(online)</w:t>
      </w:r>
      <w:r>
        <w:t>;</w:t>
      </w:r>
    </w:p>
    <w:p w14:paraId="668BB498" w14:textId="77777777" w:rsidR="00CC6B9F" w:rsidRPr="00A8535B" w:rsidRDefault="00CC6B9F" w:rsidP="00CC6B9F">
      <w:pPr>
        <w:pStyle w:val="NormalWeb"/>
        <w:numPr>
          <w:ilvl w:val="0"/>
          <w:numId w:val="6"/>
        </w:numPr>
        <w:spacing w:before="0" w:beforeAutospacing="0" w:after="120" w:afterAutospacing="0" w:line="276" w:lineRule="auto"/>
        <w:jc w:val="both"/>
      </w:pPr>
      <w:r>
        <w:t>septembrie: Conferința anuală ACEEEO (fizic/online/hibrid).</w:t>
      </w:r>
    </w:p>
    <w:p w14:paraId="189C15B2" w14:textId="77777777" w:rsidR="00CC6B9F" w:rsidRDefault="00CC6B9F" w:rsidP="00CC6B9F">
      <w:pPr>
        <w:pStyle w:val="NormalWeb"/>
        <w:spacing w:before="0" w:beforeAutospacing="0" w:after="120" w:afterAutospacing="0" w:line="276" w:lineRule="auto"/>
        <w:ind w:firstLine="709"/>
        <w:jc w:val="both"/>
      </w:pPr>
      <w:r w:rsidRPr="00A8535B">
        <w:t xml:space="preserve">Privind cel de-al șaselea punct de pe </w:t>
      </w:r>
      <w:r>
        <w:t>ordinea de zi a</w:t>
      </w:r>
      <w:r w:rsidRPr="00A8535B">
        <w:t xml:space="preserve"> reuniunii, respectiv organizarea Conferinței Anuale Aniversare ACEEEO și reuniunea Adunării Generale, Secretariatul ACEEEO</w:t>
      </w:r>
      <w:r>
        <w:t xml:space="preserve"> a menționat că lucrările</w:t>
      </w:r>
      <w:r w:rsidRPr="00A8535B">
        <w:t xml:space="preserve"> vor </w:t>
      </w:r>
      <w:r>
        <w:t>avea loc</w:t>
      </w:r>
      <w:r w:rsidRPr="00A8535B">
        <w:t xml:space="preserve"> la București, în perioada 28-30 septembrie 2021</w:t>
      </w:r>
      <w:r>
        <w:t xml:space="preserve"> și a prezentat proiectul de agendă pentru evenimente</w:t>
      </w:r>
      <w:r w:rsidRPr="00A8535B">
        <w:t xml:space="preserve">. </w:t>
      </w:r>
      <w:r>
        <w:t>De asemenea, s-a reamintit că î</w:t>
      </w:r>
      <w:r w:rsidRPr="00A8535B">
        <w:t>n cadrul</w:t>
      </w:r>
      <w:r>
        <w:t xml:space="preserve"> acestora se va pune accent asupra</w:t>
      </w:r>
      <w:r w:rsidRPr="00A8535B">
        <w:t xml:space="preserve"> următoarele teme: participarea tinerilor în procesele electorale, finanțarea partidelor politice și campaniilor</w:t>
      </w:r>
      <w:r>
        <w:t xml:space="preserve"> electorale</w:t>
      </w:r>
      <w:r w:rsidRPr="00A8535B">
        <w:t xml:space="preserve"> și </w:t>
      </w:r>
      <w:r>
        <w:t>procesele electorale organizate</w:t>
      </w:r>
      <w:r w:rsidRPr="00A8535B">
        <w:t xml:space="preserve"> în context pandemic – experiențe și perspective de viitor. Comitetul Executiv a luat act de aceste </w:t>
      </w:r>
      <w:r>
        <w:t>aspecte.</w:t>
      </w:r>
    </w:p>
    <w:p w14:paraId="36F90569" w14:textId="77777777" w:rsidR="00CC6B9F" w:rsidRPr="00A8535B" w:rsidRDefault="00CC6B9F" w:rsidP="00CC6B9F">
      <w:pPr>
        <w:pStyle w:val="NormalWeb"/>
        <w:spacing w:before="0" w:beforeAutospacing="0" w:after="120" w:afterAutospacing="0" w:line="276" w:lineRule="auto"/>
        <w:ind w:firstLine="709"/>
        <w:jc w:val="both"/>
      </w:pPr>
      <w:r>
        <w:t>Reprezentantul AEP a luat cuvântul pentru a menționa faptul că se va încerca includerea activă a tinerilor în lucrările conferinței, fie prin implicarea asociaților partenere AEP, fie prin încurajarea organismelor de management electoral membre ACEEEO privind includerea unui tânăr în delegația la conferință. Detaliile vor putea fi discutate de îndată ce se va stabili în ce format va avea loc conferința din septembrie 2021.</w:t>
      </w:r>
    </w:p>
    <w:p w14:paraId="70B799E8" w14:textId="2A331552" w:rsidR="00CC6B9F" w:rsidRPr="00CE1A9F" w:rsidRDefault="00CC6B9F" w:rsidP="00CE1A9F">
      <w:pPr>
        <w:pStyle w:val="NormalWeb"/>
        <w:spacing w:before="0" w:beforeAutospacing="0" w:after="120" w:afterAutospacing="0" w:line="276" w:lineRule="auto"/>
        <w:ind w:firstLine="709"/>
        <w:jc w:val="both"/>
      </w:pPr>
      <w:r>
        <w:lastRenderedPageBreak/>
        <w:t xml:space="preserve">Privind ultimul punct de pe ordinea de zi a reuniunii, care prevedea discutarea de chestiuni generale, menționăm faptul că Secretariatul ACEEEO a informat Comitetul Executiv asupra faptului că CEC Ucraina și-a manifestat interesul de a găzdui Conferința Anuală ACEEEO și Adunarea Generală în anul 2022. </w:t>
      </w:r>
    </w:p>
    <w:p w14:paraId="4E983CDC" w14:textId="5841ED73" w:rsidR="00CC6B9F" w:rsidRDefault="00CC6B9F" w:rsidP="00CC6B9F">
      <w:pPr>
        <w:spacing w:after="120"/>
        <w:ind w:firstLine="708"/>
        <w:rPr>
          <w:rFonts w:ascii="Times New Roman" w:hAnsi="Times New Roman" w:cs="Times New Roman"/>
          <w:sz w:val="28"/>
          <w:szCs w:val="28"/>
          <w:lang w:val="ro-RO"/>
        </w:rPr>
      </w:pPr>
    </w:p>
    <w:p w14:paraId="743F276C" w14:textId="35D8417D" w:rsidR="00041E2C" w:rsidRDefault="00041E2C" w:rsidP="00CC6B9F">
      <w:pPr>
        <w:spacing w:after="120"/>
        <w:ind w:firstLine="708"/>
        <w:rPr>
          <w:rFonts w:ascii="Times New Roman" w:hAnsi="Times New Roman" w:cs="Times New Roman"/>
          <w:sz w:val="28"/>
          <w:szCs w:val="28"/>
          <w:lang w:val="ro-RO"/>
        </w:rPr>
      </w:pPr>
    </w:p>
    <w:p w14:paraId="44551793" w14:textId="0F7640F7" w:rsidR="00041E2C" w:rsidRDefault="00041E2C" w:rsidP="00CC6B9F">
      <w:pPr>
        <w:spacing w:after="120"/>
        <w:ind w:firstLine="708"/>
        <w:rPr>
          <w:rFonts w:ascii="Times New Roman" w:hAnsi="Times New Roman" w:cs="Times New Roman"/>
          <w:sz w:val="28"/>
          <w:szCs w:val="28"/>
          <w:lang w:val="ro-RO"/>
        </w:rPr>
      </w:pPr>
    </w:p>
    <w:p w14:paraId="46A7000C" w14:textId="0FB9AEAB" w:rsidR="00041E2C" w:rsidRDefault="00041E2C" w:rsidP="00CC6B9F">
      <w:pPr>
        <w:spacing w:after="120"/>
        <w:ind w:firstLine="708"/>
        <w:rPr>
          <w:rFonts w:ascii="Times New Roman" w:hAnsi="Times New Roman" w:cs="Times New Roman"/>
          <w:sz w:val="28"/>
          <w:szCs w:val="28"/>
          <w:lang w:val="ro-RO"/>
        </w:rPr>
      </w:pPr>
    </w:p>
    <w:p w14:paraId="616E9595" w14:textId="6A6D6F8F" w:rsidR="00041E2C" w:rsidRDefault="00041E2C" w:rsidP="00CC6B9F">
      <w:pPr>
        <w:spacing w:after="120"/>
        <w:ind w:firstLine="708"/>
        <w:rPr>
          <w:rFonts w:ascii="Times New Roman" w:hAnsi="Times New Roman" w:cs="Times New Roman"/>
          <w:sz w:val="28"/>
          <w:szCs w:val="28"/>
          <w:lang w:val="ro-RO"/>
        </w:rPr>
      </w:pPr>
    </w:p>
    <w:p w14:paraId="035DB983" w14:textId="3DA29408" w:rsidR="00041E2C" w:rsidRDefault="00041E2C" w:rsidP="00CC6B9F">
      <w:pPr>
        <w:spacing w:after="120"/>
        <w:ind w:firstLine="708"/>
        <w:rPr>
          <w:rFonts w:ascii="Times New Roman" w:hAnsi="Times New Roman" w:cs="Times New Roman"/>
          <w:sz w:val="28"/>
          <w:szCs w:val="28"/>
          <w:lang w:val="ro-RO"/>
        </w:rPr>
      </w:pPr>
    </w:p>
    <w:p w14:paraId="2115CEA6" w14:textId="5CA584AE" w:rsidR="00041E2C" w:rsidRDefault="00041E2C" w:rsidP="00CC6B9F">
      <w:pPr>
        <w:spacing w:after="120"/>
        <w:ind w:firstLine="708"/>
        <w:rPr>
          <w:rFonts w:ascii="Times New Roman" w:hAnsi="Times New Roman" w:cs="Times New Roman"/>
          <w:sz w:val="28"/>
          <w:szCs w:val="28"/>
          <w:lang w:val="ro-RO"/>
        </w:rPr>
      </w:pPr>
    </w:p>
    <w:p w14:paraId="54DFE0E6" w14:textId="2BC3C1A8" w:rsidR="00041E2C" w:rsidRDefault="00041E2C" w:rsidP="00CC6B9F">
      <w:pPr>
        <w:spacing w:after="120"/>
        <w:ind w:firstLine="708"/>
        <w:rPr>
          <w:rFonts w:ascii="Times New Roman" w:hAnsi="Times New Roman" w:cs="Times New Roman"/>
          <w:sz w:val="28"/>
          <w:szCs w:val="28"/>
          <w:lang w:val="ro-RO"/>
        </w:rPr>
      </w:pPr>
    </w:p>
    <w:p w14:paraId="0FE9054E" w14:textId="797D2872" w:rsidR="00041E2C" w:rsidRDefault="00041E2C" w:rsidP="00CC6B9F">
      <w:pPr>
        <w:spacing w:after="120"/>
        <w:ind w:firstLine="708"/>
        <w:rPr>
          <w:rFonts w:ascii="Times New Roman" w:hAnsi="Times New Roman" w:cs="Times New Roman"/>
          <w:sz w:val="28"/>
          <w:szCs w:val="28"/>
          <w:lang w:val="ro-RO"/>
        </w:rPr>
      </w:pPr>
    </w:p>
    <w:p w14:paraId="51859693" w14:textId="0CEE544E" w:rsidR="00041E2C" w:rsidRDefault="00041E2C" w:rsidP="00CC6B9F">
      <w:pPr>
        <w:spacing w:after="120"/>
        <w:ind w:firstLine="708"/>
        <w:rPr>
          <w:rFonts w:ascii="Times New Roman" w:hAnsi="Times New Roman" w:cs="Times New Roman"/>
          <w:sz w:val="28"/>
          <w:szCs w:val="28"/>
          <w:lang w:val="ro-RO"/>
        </w:rPr>
      </w:pPr>
    </w:p>
    <w:p w14:paraId="2E24F214" w14:textId="5A67B684" w:rsidR="00041E2C" w:rsidRDefault="00041E2C" w:rsidP="00CC6B9F">
      <w:pPr>
        <w:spacing w:after="120"/>
        <w:ind w:firstLine="708"/>
        <w:rPr>
          <w:rFonts w:ascii="Times New Roman" w:hAnsi="Times New Roman" w:cs="Times New Roman"/>
          <w:sz w:val="28"/>
          <w:szCs w:val="28"/>
          <w:lang w:val="ro-RO"/>
        </w:rPr>
      </w:pPr>
    </w:p>
    <w:p w14:paraId="57D1CA35" w14:textId="26472E72" w:rsidR="00041E2C" w:rsidRDefault="00041E2C" w:rsidP="00CC6B9F">
      <w:pPr>
        <w:spacing w:after="120"/>
        <w:ind w:firstLine="708"/>
        <w:rPr>
          <w:rFonts w:ascii="Times New Roman" w:hAnsi="Times New Roman" w:cs="Times New Roman"/>
          <w:sz w:val="28"/>
          <w:szCs w:val="28"/>
          <w:lang w:val="ro-RO"/>
        </w:rPr>
      </w:pPr>
    </w:p>
    <w:sectPr w:rsidR="00041E2C"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AF4" w14:textId="77777777" w:rsidR="004234B2" w:rsidRDefault="004234B2" w:rsidP="00490E15">
      <w:pPr>
        <w:spacing w:after="0" w:line="240" w:lineRule="auto"/>
      </w:pPr>
      <w:r>
        <w:separator/>
      </w:r>
    </w:p>
  </w:endnote>
  <w:endnote w:type="continuationSeparator" w:id="0">
    <w:p w14:paraId="1A3C3780" w14:textId="77777777" w:rsidR="004234B2" w:rsidRDefault="004234B2"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E416" w14:textId="77777777" w:rsidR="004234B2" w:rsidRDefault="004234B2" w:rsidP="00490E15">
      <w:pPr>
        <w:spacing w:after="0" w:line="240" w:lineRule="auto"/>
      </w:pPr>
      <w:r>
        <w:separator/>
      </w:r>
    </w:p>
  </w:footnote>
  <w:footnote w:type="continuationSeparator" w:id="0">
    <w:p w14:paraId="760499BC" w14:textId="77777777" w:rsidR="004234B2" w:rsidRDefault="004234B2"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F37"/>
    <w:multiLevelType w:val="hybridMultilevel"/>
    <w:tmpl w:val="4C48EA1A"/>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 w15:restartNumberingAfterBreak="0">
    <w:nsid w:val="22472598"/>
    <w:multiLevelType w:val="hybridMultilevel"/>
    <w:tmpl w:val="F77CD3B0"/>
    <w:lvl w:ilvl="0" w:tplc="2048CEB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A56F71"/>
    <w:multiLevelType w:val="hybridMultilevel"/>
    <w:tmpl w:val="1060A918"/>
    <w:lvl w:ilvl="0" w:tplc="9626A7A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4CB50CFF"/>
    <w:multiLevelType w:val="hybridMultilevel"/>
    <w:tmpl w:val="2CAC4F98"/>
    <w:lvl w:ilvl="0" w:tplc="672EE0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570A6EE7"/>
    <w:multiLevelType w:val="hybridMultilevel"/>
    <w:tmpl w:val="CAA6BB70"/>
    <w:lvl w:ilvl="0" w:tplc="3568379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F8E6EB9"/>
    <w:multiLevelType w:val="hybridMultilevel"/>
    <w:tmpl w:val="F82689E0"/>
    <w:lvl w:ilvl="0" w:tplc="BBF4387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22683"/>
    <w:rsid w:val="00023208"/>
    <w:rsid w:val="00041E2C"/>
    <w:rsid w:val="00044A33"/>
    <w:rsid w:val="00065FA4"/>
    <w:rsid w:val="000776B4"/>
    <w:rsid w:val="000901F2"/>
    <w:rsid w:val="00091314"/>
    <w:rsid w:val="000E78F4"/>
    <w:rsid w:val="000F0BB4"/>
    <w:rsid w:val="0014122E"/>
    <w:rsid w:val="00193CF3"/>
    <w:rsid w:val="001A7FA1"/>
    <w:rsid w:val="001B4205"/>
    <w:rsid w:val="001E046B"/>
    <w:rsid w:val="001E050E"/>
    <w:rsid w:val="00200543"/>
    <w:rsid w:val="00203088"/>
    <w:rsid w:val="0021340B"/>
    <w:rsid w:val="00223ADE"/>
    <w:rsid w:val="002319B5"/>
    <w:rsid w:val="00237822"/>
    <w:rsid w:val="0026498E"/>
    <w:rsid w:val="00274F6E"/>
    <w:rsid w:val="002807C4"/>
    <w:rsid w:val="002A0266"/>
    <w:rsid w:val="002C1A12"/>
    <w:rsid w:val="002C2CA5"/>
    <w:rsid w:val="002E19E3"/>
    <w:rsid w:val="00303128"/>
    <w:rsid w:val="00350C45"/>
    <w:rsid w:val="00370F4C"/>
    <w:rsid w:val="00381E7A"/>
    <w:rsid w:val="0039476F"/>
    <w:rsid w:val="003C1712"/>
    <w:rsid w:val="003C5CC0"/>
    <w:rsid w:val="00410700"/>
    <w:rsid w:val="004234B2"/>
    <w:rsid w:val="00432678"/>
    <w:rsid w:val="0045620D"/>
    <w:rsid w:val="004611C1"/>
    <w:rsid w:val="004779C4"/>
    <w:rsid w:val="00490E15"/>
    <w:rsid w:val="004A6565"/>
    <w:rsid w:val="004C1ECD"/>
    <w:rsid w:val="004C45A4"/>
    <w:rsid w:val="004E365D"/>
    <w:rsid w:val="005025A6"/>
    <w:rsid w:val="00503E16"/>
    <w:rsid w:val="005064C5"/>
    <w:rsid w:val="00517189"/>
    <w:rsid w:val="00542F33"/>
    <w:rsid w:val="005549FD"/>
    <w:rsid w:val="0056157B"/>
    <w:rsid w:val="005959FB"/>
    <w:rsid w:val="005D3301"/>
    <w:rsid w:val="005E22BD"/>
    <w:rsid w:val="00610C5F"/>
    <w:rsid w:val="00625DCB"/>
    <w:rsid w:val="006B667C"/>
    <w:rsid w:val="007363F5"/>
    <w:rsid w:val="00747BF3"/>
    <w:rsid w:val="0077273F"/>
    <w:rsid w:val="00787702"/>
    <w:rsid w:val="007A20C1"/>
    <w:rsid w:val="007C2126"/>
    <w:rsid w:val="007F5E91"/>
    <w:rsid w:val="008355CE"/>
    <w:rsid w:val="008855B9"/>
    <w:rsid w:val="008A039C"/>
    <w:rsid w:val="008A305B"/>
    <w:rsid w:val="00904DCE"/>
    <w:rsid w:val="00921169"/>
    <w:rsid w:val="00922DD8"/>
    <w:rsid w:val="00975C7B"/>
    <w:rsid w:val="009909CD"/>
    <w:rsid w:val="009A010B"/>
    <w:rsid w:val="009B1123"/>
    <w:rsid w:val="009B49DA"/>
    <w:rsid w:val="009B51F2"/>
    <w:rsid w:val="009D29E5"/>
    <w:rsid w:val="00A40403"/>
    <w:rsid w:val="00A7639C"/>
    <w:rsid w:val="00A849CB"/>
    <w:rsid w:val="00A84D91"/>
    <w:rsid w:val="00A8536A"/>
    <w:rsid w:val="00A92335"/>
    <w:rsid w:val="00AC6248"/>
    <w:rsid w:val="00B53CF2"/>
    <w:rsid w:val="00BA2E56"/>
    <w:rsid w:val="00BA67F1"/>
    <w:rsid w:val="00BE7470"/>
    <w:rsid w:val="00C22EC2"/>
    <w:rsid w:val="00C529A4"/>
    <w:rsid w:val="00C55E31"/>
    <w:rsid w:val="00C9758A"/>
    <w:rsid w:val="00CB46EA"/>
    <w:rsid w:val="00CB4F6C"/>
    <w:rsid w:val="00CC1F1C"/>
    <w:rsid w:val="00CC3365"/>
    <w:rsid w:val="00CC6B9F"/>
    <w:rsid w:val="00CD04D9"/>
    <w:rsid w:val="00CD07CA"/>
    <w:rsid w:val="00CE1A9F"/>
    <w:rsid w:val="00D1345F"/>
    <w:rsid w:val="00D61F88"/>
    <w:rsid w:val="00D81A87"/>
    <w:rsid w:val="00D93A57"/>
    <w:rsid w:val="00DE5A65"/>
    <w:rsid w:val="00E46372"/>
    <w:rsid w:val="00EA5929"/>
    <w:rsid w:val="00EB759C"/>
    <w:rsid w:val="00EC6F84"/>
    <w:rsid w:val="00EE370A"/>
    <w:rsid w:val="00F37DF0"/>
    <w:rsid w:val="00F434DA"/>
    <w:rsid w:val="00F62FD8"/>
    <w:rsid w:val="00F75298"/>
    <w:rsid w:val="00F847AB"/>
    <w:rsid w:val="00F855B7"/>
    <w:rsid w:val="00F871C2"/>
    <w:rsid w:val="00FE1C7C"/>
    <w:rsid w:val="00FE42F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customStyle="1" w:styleId="Default">
    <w:name w:val="Default"/>
    <w:rsid w:val="00CC1F1C"/>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basedOn w:val="Normal"/>
    <w:link w:val="FootnoteTextChar"/>
    <w:uiPriority w:val="99"/>
    <w:semiHidden/>
    <w:unhideWhenUsed/>
    <w:rsid w:val="00CC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F1C"/>
    <w:rPr>
      <w:sz w:val="20"/>
      <w:szCs w:val="20"/>
    </w:rPr>
  </w:style>
  <w:style w:type="character" w:styleId="FootnoteReference">
    <w:name w:val="footnote reference"/>
    <w:basedOn w:val="DefaultParagraphFont"/>
    <w:uiPriority w:val="99"/>
    <w:semiHidden/>
    <w:unhideWhenUsed/>
    <w:rsid w:val="00CC1F1C"/>
    <w:rPr>
      <w:vertAlign w:val="superscript"/>
    </w:rPr>
  </w:style>
  <w:style w:type="character" w:styleId="Hyperlink">
    <w:name w:val="Hyperlink"/>
    <w:basedOn w:val="DefaultParagraphFont"/>
    <w:uiPriority w:val="99"/>
    <w:unhideWhenUsed/>
    <w:rsid w:val="005E22BD"/>
    <w:rPr>
      <w:color w:val="0000FF" w:themeColor="hyperlink"/>
      <w:u w:val="single"/>
    </w:rPr>
  </w:style>
  <w:style w:type="paragraph" w:styleId="ListParagraph">
    <w:name w:val="List Paragraph"/>
    <w:basedOn w:val="Normal"/>
    <w:uiPriority w:val="34"/>
    <w:qFormat/>
    <w:rsid w:val="005E22BD"/>
    <w:pPr>
      <w:ind w:left="720"/>
      <w:contextualSpacing/>
    </w:pPr>
  </w:style>
  <w:style w:type="paragraph" w:styleId="NormalWeb">
    <w:name w:val="Normal (Web)"/>
    <w:basedOn w:val="Normal"/>
    <w:uiPriority w:val="99"/>
    <w:unhideWhenUsed/>
    <w:rsid w:val="00CC6B9F"/>
    <w:pPr>
      <w:spacing w:before="100" w:beforeAutospacing="1" w:after="100" w:afterAutospacing="1" w:line="240" w:lineRule="auto"/>
    </w:pPr>
    <w:rPr>
      <w:rFonts w:ascii="Times New Roman" w:eastAsia="Times New Roman" w:hAnsi="Times New Roman" w:cs="Times New Roman"/>
      <w:sz w:val="24"/>
      <w:szCs w:val="24"/>
      <w:lang w:val="ro-RO" w:eastAsia="ro-RO"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811A-0BA4-42E8-AD66-7E01970D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MARIA CRACIUN</cp:lastModifiedBy>
  <cp:revision>5</cp:revision>
  <cp:lastPrinted>2021-04-15T13:06:00Z</cp:lastPrinted>
  <dcterms:created xsi:type="dcterms:W3CDTF">2021-04-12T08:35:00Z</dcterms:created>
  <dcterms:modified xsi:type="dcterms:W3CDTF">2021-04-15T13:06:00Z</dcterms:modified>
</cp:coreProperties>
</file>