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2564" w14:textId="345B2AC8" w:rsidR="00983F6E" w:rsidRDefault="00983F6E" w:rsidP="00983F6E">
      <w:pPr>
        <w:tabs>
          <w:tab w:val="left" w:pos="2694"/>
        </w:tabs>
        <w:spacing w:after="0"/>
        <w:ind w:left="1440"/>
        <w:jc w:val="right"/>
        <w:rPr>
          <w:rFonts w:ascii="Times New Roman" w:hAnsi="Times New Roman" w:cs="Times New Roman"/>
          <w:b/>
          <w:sz w:val="24"/>
          <w:szCs w:val="24"/>
          <w:lang w:val="ro-RO"/>
        </w:rPr>
      </w:pPr>
    </w:p>
    <w:p w14:paraId="4D568A80" w14:textId="42795FA6" w:rsidR="00983F6E" w:rsidRDefault="00983F6E" w:rsidP="00456F46">
      <w:pPr>
        <w:tabs>
          <w:tab w:val="left" w:pos="2694"/>
        </w:tabs>
        <w:spacing w:after="0"/>
        <w:rPr>
          <w:rFonts w:ascii="Times New Roman" w:hAnsi="Times New Roman" w:cs="Times New Roman"/>
          <w:b/>
          <w:sz w:val="24"/>
          <w:szCs w:val="24"/>
          <w:lang w:val="ro-RO"/>
        </w:rPr>
      </w:pPr>
    </w:p>
    <w:p w14:paraId="45572E02" w14:textId="77777777" w:rsidR="004C04AF" w:rsidRPr="001E3907" w:rsidRDefault="004C04AF" w:rsidP="00456F46">
      <w:pPr>
        <w:tabs>
          <w:tab w:val="left" w:pos="2694"/>
        </w:tabs>
        <w:spacing w:after="0"/>
        <w:rPr>
          <w:rFonts w:ascii="Times New Roman" w:hAnsi="Times New Roman" w:cs="Times New Roman"/>
          <w:b/>
          <w:sz w:val="24"/>
          <w:szCs w:val="24"/>
          <w:lang w:val="ro-RO"/>
        </w:rPr>
      </w:pPr>
    </w:p>
    <w:p w14:paraId="0C0C4099" w14:textId="77777777" w:rsidR="00983F6E" w:rsidRPr="001E3907" w:rsidRDefault="00983F6E" w:rsidP="00983F6E">
      <w:pPr>
        <w:tabs>
          <w:tab w:val="left" w:pos="2694"/>
        </w:tabs>
        <w:spacing w:after="0"/>
        <w:ind w:left="1440"/>
        <w:jc w:val="right"/>
        <w:rPr>
          <w:rFonts w:ascii="Times New Roman" w:hAnsi="Times New Roman" w:cs="Times New Roman"/>
          <w:b/>
          <w:sz w:val="24"/>
          <w:szCs w:val="24"/>
          <w:lang w:val="ro-RO"/>
        </w:rPr>
      </w:pPr>
    </w:p>
    <w:p w14:paraId="4D16D6DE" w14:textId="6C3115D2" w:rsidR="00983F6E" w:rsidRPr="001E3907" w:rsidRDefault="00456F46" w:rsidP="00A4267B">
      <w:pPr>
        <w:spacing w:after="0" w:line="360" w:lineRule="auto"/>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B4684">
        <w:rPr>
          <w:rFonts w:ascii="Times New Roman" w:hAnsi="Times New Roman" w:cs="Times New Roman"/>
          <w:b/>
          <w:sz w:val="24"/>
          <w:szCs w:val="24"/>
          <w:lang w:val="ro-RO"/>
        </w:rPr>
        <w:t>EXTR</w:t>
      </w:r>
      <w:r w:rsidR="00562ED6">
        <w:rPr>
          <w:rFonts w:ascii="Times New Roman" w:hAnsi="Times New Roman" w:cs="Times New Roman"/>
          <w:b/>
          <w:sz w:val="24"/>
          <w:szCs w:val="24"/>
          <w:lang w:val="ro-RO"/>
        </w:rPr>
        <w:t>AS</w:t>
      </w:r>
      <w:r w:rsidR="004B4684">
        <w:rPr>
          <w:rFonts w:ascii="Times New Roman" w:hAnsi="Times New Roman" w:cs="Times New Roman"/>
          <w:b/>
          <w:sz w:val="24"/>
          <w:szCs w:val="24"/>
          <w:lang w:val="ro-RO"/>
        </w:rPr>
        <w:t>-</w:t>
      </w:r>
      <w:r w:rsidR="00983F6E" w:rsidRPr="001E3907">
        <w:rPr>
          <w:rFonts w:ascii="Times New Roman" w:hAnsi="Times New Roman" w:cs="Times New Roman"/>
          <w:b/>
          <w:sz w:val="24"/>
          <w:szCs w:val="24"/>
          <w:lang w:val="ro-RO"/>
        </w:rPr>
        <w:t>RAPORT</w:t>
      </w:r>
    </w:p>
    <w:p w14:paraId="003DDFB7" w14:textId="77777777" w:rsidR="00983F6E" w:rsidRPr="001E3907" w:rsidRDefault="00983F6E" w:rsidP="00A4267B">
      <w:pPr>
        <w:spacing w:after="0" w:line="360" w:lineRule="auto"/>
        <w:ind w:left="-142"/>
        <w:jc w:val="center"/>
        <w:rPr>
          <w:rFonts w:ascii="Times New Roman" w:hAnsi="Times New Roman" w:cs="Times New Roman"/>
          <w:b/>
          <w:sz w:val="24"/>
          <w:szCs w:val="24"/>
          <w:lang w:val="ro-RO"/>
        </w:rPr>
      </w:pPr>
    </w:p>
    <w:p w14:paraId="1FCD55A6" w14:textId="67B5A667" w:rsidR="0006410A" w:rsidRPr="00E62E59" w:rsidRDefault="0006410A" w:rsidP="0006410A">
      <w:pPr>
        <w:jc w:val="center"/>
        <w:rPr>
          <w:rFonts w:ascii="Times New Roman" w:hAnsi="Times New Roman" w:cs="Times New Roman"/>
          <w:b/>
          <w:sz w:val="24"/>
          <w:szCs w:val="24"/>
          <w:lang w:val="ro-RO" w:eastAsia="fr-FR"/>
        </w:rPr>
      </w:pPr>
      <w:r w:rsidRPr="00E62E59">
        <w:rPr>
          <w:rFonts w:ascii="Times New Roman" w:hAnsi="Times New Roman" w:cs="Times New Roman"/>
          <w:b/>
          <w:sz w:val="24"/>
          <w:szCs w:val="24"/>
          <w:lang w:val="ro-RO"/>
        </w:rPr>
        <w:t xml:space="preserve">privind </w:t>
      </w:r>
      <w:r w:rsidRPr="00E62E59">
        <w:rPr>
          <w:rFonts w:ascii="Times New Roman" w:hAnsi="Times New Roman" w:cs="Times New Roman"/>
          <w:b/>
          <w:sz w:val="24"/>
          <w:szCs w:val="24"/>
          <w:lang w:val="ro-RO" w:eastAsia="fr-FR"/>
        </w:rPr>
        <w:t>cea de-a</w:t>
      </w:r>
      <w:r w:rsidRPr="00E62E59">
        <w:rPr>
          <w:rFonts w:ascii="Times New Roman" w:hAnsi="Times New Roman" w:cs="Times New Roman"/>
          <w:b/>
          <w:i/>
          <w:iCs/>
          <w:sz w:val="24"/>
          <w:szCs w:val="24"/>
          <w:lang w:val="ro-RO" w:eastAsia="fr-FR"/>
        </w:rPr>
        <w:t xml:space="preserve"> </w:t>
      </w:r>
      <w:bookmarkStart w:id="0" w:name="_Hlk63694538"/>
      <w:r w:rsidRPr="00E62E59">
        <w:rPr>
          <w:rFonts w:ascii="Times New Roman" w:hAnsi="Times New Roman" w:cs="Times New Roman"/>
          <w:b/>
          <w:sz w:val="24"/>
          <w:szCs w:val="24"/>
          <w:lang w:val="ro-RO" w:eastAsia="fr-FR"/>
        </w:rPr>
        <w:t>3-a Conferință științifică a experților electorali</w:t>
      </w:r>
      <w:bookmarkEnd w:id="0"/>
      <w:r w:rsidRPr="00E62E59">
        <w:rPr>
          <w:rFonts w:ascii="Times New Roman" w:hAnsi="Times New Roman" w:cs="Times New Roman"/>
          <w:b/>
          <w:i/>
          <w:iCs/>
          <w:sz w:val="24"/>
          <w:szCs w:val="24"/>
          <w:lang w:val="ro-RO" w:eastAsia="fr-FR"/>
        </w:rPr>
        <w:t xml:space="preserve"> </w:t>
      </w:r>
      <w:r w:rsidRPr="00E62E59">
        <w:rPr>
          <w:rFonts w:ascii="Times New Roman" w:hAnsi="Times New Roman" w:cs="Times New Roman"/>
          <w:b/>
          <w:sz w:val="24"/>
          <w:szCs w:val="24"/>
          <w:lang w:val="ro-RO" w:eastAsia="fr-FR"/>
        </w:rPr>
        <w:t>cu tema</w:t>
      </w:r>
      <w:r w:rsidRPr="00E62E59">
        <w:rPr>
          <w:rFonts w:ascii="Times New Roman" w:hAnsi="Times New Roman" w:cs="Times New Roman"/>
          <w:b/>
          <w:i/>
          <w:iCs/>
          <w:sz w:val="24"/>
          <w:szCs w:val="24"/>
          <w:lang w:val="ro-RO" w:eastAsia="fr-FR"/>
        </w:rPr>
        <w:t xml:space="preserve"> Accesibilitatea procesului electoral, </w:t>
      </w:r>
      <w:r w:rsidRPr="00E62E59">
        <w:rPr>
          <w:rFonts w:ascii="Times New Roman" w:hAnsi="Times New Roman" w:cs="Times New Roman"/>
          <w:b/>
          <w:sz w:val="24"/>
          <w:szCs w:val="24"/>
          <w:lang w:val="ro-RO" w:eastAsia="fr-FR"/>
        </w:rPr>
        <w:t xml:space="preserve">organizatӑ de </w:t>
      </w:r>
      <w:r w:rsidRPr="00E62E59">
        <w:rPr>
          <w:rFonts w:ascii="Times New Roman" w:hAnsi="Times New Roman" w:cs="Times New Roman"/>
          <w:b/>
          <w:sz w:val="24"/>
          <w:szCs w:val="24"/>
          <w:lang w:val="ro-RO"/>
        </w:rPr>
        <w:t>Autoritatea Electoralӑ Permanentӑ în parteneriat cu Comisia de la Veneția a Consiliului Europei</w:t>
      </w:r>
      <w:r>
        <w:rPr>
          <w:rFonts w:ascii="Times New Roman" w:hAnsi="Times New Roman" w:cs="Times New Roman"/>
          <w:b/>
          <w:sz w:val="24"/>
          <w:szCs w:val="24"/>
          <w:lang w:val="ro-RO"/>
        </w:rPr>
        <w:t xml:space="preserve"> </w:t>
      </w:r>
      <w:r w:rsidRPr="00E62E59">
        <w:rPr>
          <w:rFonts w:ascii="Times New Roman" w:hAnsi="Times New Roman" w:cs="Times New Roman"/>
          <w:b/>
          <w:sz w:val="24"/>
          <w:szCs w:val="24"/>
          <w:lang w:val="ro-RO" w:eastAsia="fr-FR"/>
        </w:rPr>
        <w:t>ȋn data de 16 februarie 2021</w:t>
      </w:r>
    </w:p>
    <w:p w14:paraId="42BEB585" w14:textId="77777777" w:rsidR="004C04AF" w:rsidRPr="009B669F" w:rsidRDefault="004C04AF" w:rsidP="00321F91">
      <w:pPr>
        <w:rPr>
          <w:rFonts w:ascii="Times New Roman" w:hAnsi="Times New Roman" w:cs="Times New Roman"/>
          <w:b/>
          <w:sz w:val="24"/>
          <w:szCs w:val="24"/>
          <w:lang w:val="ro-RO" w:eastAsia="fr-FR"/>
        </w:rPr>
      </w:pPr>
    </w:p>
    <w:p w14:paraId="25BB836D" w14:textId="4BFC9933" w:rsidR="00456F46" w:rsidRPr="009B669F" w:rsidRDefault="00456F46" w:rsidP="005222E8">
      <w:pPr>
        <w:pStyle w:val="NormalWeb"/>
        <w:shd w:val="clear" w:color="auto" w:fill="FFFFFF"/>
        <w:spacing w:before="0" w:beforeAutospacing="0" w:after="288" w:afterAutospacing="0" w:line="360" w:lineRule="auto"/>
        <w:ind w:firstLine="720"/>
        <w:jc w:val="both"/>
        <w:rPr>
          <w:lang w:val="ro-RO"/>
        </w:rPr>
      </w:pPr>
      <w:r w:rsidRPr="009B669F">
        <w:rPr>
          <w:lang w:val="ro-RO"/>
        </w:rPr>
        <w:t>Cea de-a 3-a ediție a Conferinței științifice a experților electorali</w:t>
      </w:r>
      <w:r w:rsidR="00F8077C" w:rsidRPr="009B669F">
        <w:rPr>
          <w:lang w:val="ro-RO"/>
        </w:rPr>
        <w:t>,</w:t>
      </w:r>
      <w:r w:rsidRPr="009B669F">
        <w:rPr>
          <w:lang w:val="ro-RO"/>
        </w:rPr>
        <w:t xml:space="preserve"> </w:t>
      </w:r>
      <w:r w:rsidR="00E03989" w:rsidRPr="009B669F">
        <w:rPr>
          <w:lang w:val="ro-RO"/>
        </w:rPr>
        <w:t xml:space="preserve">organizatӑ de Autoritatea Electoralӑ Permanentӑ </w:t>
      </w:r>
      <w:r w:rsidR="00380E52" w:rsidRPr="009B669F">
        <w:rPr>
          <w:lang w:val="ro-RO"/>
        </w:rPr>
        <w:t>în parteneriat cu Comisia de la Veneția a Consiliului Europei</w:t>
      </w:r>
      <w:r w:rsidR="007237C4">
        <w:rPr>
          <w:lang w:val="ro-RO"/>
        </w:rPr>
        <w:t>,</w:t>
      </w:r>
      <w:r w:rsidR="00380E52" w:rsidRPr="009B669F">
        <w:rPr>
          <w:lang w:val="ro-RO"/>
        </w:rPr>
        <w:t xml:space="preserve"> ȋn data de 16 februarie 2021</w:t>
      </w:r>
      <w:r w:rsidR="007237C4">
        <w:rPr>
          <w:lang w:val="ro-RO"/>
        </w:rPr>
        <w:t>,</w:t>
      </w:r>
      <w:r w:rsidR="00380E52" w:rsidRPr="009B669F">
        <w:rPr>
          <w:lang w:val="ro-RO"/>
        </w:rPr>
        <w:t xml:space="preserve"> </w:t>
      </w:r>
      <w:r w:rsidRPr="009B669F">
        <w:rPr>
          <w:lang w:val="ro-RO"/>
        </w:rPr>
        <w:t>s</w:t>
      </w:r>
      <w:r w:rsidR="00D46FBB" w:rsidRPr="009B669F">
        <w:rPr>
          <w:lang w:val="ro-RO"/>
        </w:rPr>
        <w:t>-a</w:t>
      </w:r>
      <w:r w:rsidRPr="009B669F">
        <w:rPr>
          <w:lang w:val="ro-RO"/>
        </w:rPr>
        <w:t xml:space="preserve"> concentra</w:t>
      </w:r>
      <w:r w:rsidR="00D46FBB" w:rsidRPr="009B669F">
        <w:rPr>
          <w:lang w:val="ro-RO"/>
        </w:rPr>
        <w:t>t</w:t>
      </w:r>
      <w:r w:rsidRPr="009B669F">
        <w:rPr>
          <w:lang w:val="ro-RO"/>
        </w:rPr>
        <w:t xml:space="preserve"> asupra </w:t>
      </w:r>
      <w:r w:rsidRPr="009B669F">
        <w:rPr>
          <w:i/>
          <w:iCs/>
          <w:lang w:val="ro-RO"/>
        </w:rPr>
        <w:t>accesibilității</w:t>
      </w:r>
      <w:r w:rsidRPr="009B669F">
        <w:rPr>
          <w:lang w:val="ro-RO"/>
        </w:rPr>
        <w:t xml:space="preserve"> procesului electoral, </w:t>
      </w:r>
      <w:r w:rsidR="00380E52" w:rsidRPr="009B669F">
        <w:rPr>
          <w:lang w:val="ro-RO"/>
        </w:rPr>
        <w:t>element</w:t>
      </w:r>
      <w:r w:rsidRPr="009B669F">
        <w:rPr>
          <w:lang w:val="ro-RO"/>
        </w:rPr>
        <w:t xml:space="preserve"> esențial pentru implementarea votului universal </w:t>
      </w:r>
      <w:r w:rsidR="0078208F" w:rsidRPr="009B669F">
        <w:rPr>
          <w:lang w:val="ro-RO"/>
        </w:rPr>
        <w:t>-</w:t>
      </w:r>
      <w:r w:rsidRPr="009B669F">
        <w:rPr>
          <w:lang w:val="ro-RO"/>
        </w:rPr>
        <w:t xml:space="preserve"> principiu fundamental al legislației electorale</w:t>
      </w:r>
      <w:r w:rsidR="00D46FBB" w:rsidRPr="009B669F">
        <w:rPr>
          <w:lang w:val="ro-RO"/>
        </w:rPr>
        <w:t xml:space="preserve">. </w:t>
      </w:r>
    </w:p>
    <w:p w14:paraId="6EC07BB9" w14:textId="4C97ABA5" w:rsidR="00456F46" w:rsidRPr="009B669F" w:rsidRDefault="00380E52" w:rsidP="005222E8">
      <w:pPr>
        <w:spacing w:line="360" w:lineRule="auto"/>
        <w:ind w:firstLine="720"/>
        <w:jc w:val="both"/>
        <w:rPr>
          <w:rFonts w:ascii="Times New Roman" w:hAnsi="Times New Roman" w:cs="Times New Roman"/>
          <w:sz w:val="24"/>
          <w:szCs w:val="24"/>
          <w:lang w:val="ro-RO"/>
        </w:rPr>
      </w:pPr>
      <w:r w:rsidRPr="009B669F">
        <w:rPr>
          <w:rFonts w:ascii="Times New Roman" w:hAnsi="Times New Roman" w:cs="Times New Roman"/>
          <w:sz w:val="24"/>
          <w:szCs w:val="24"/>
          <w:lang w:val="ro-RO"/>
        </w:rPr>
        <w:t>T</w:t>
      </w:r>
      <w:r w:rsidR="00456F46" w:rsidRPr="00321F91">
        <w:rPr>
          <w:rFonts w:ascii="Times New Roman" w:hAnsi="Times New Roman" w:cs="Times New Roman"/>
          <w:sz w:val="24"/>
          <w:szCs w:val="24"/>
          <w:lang w:val="ro-RO"/>
        </w:rPr>
        <w:t xml:space="preserve">ema acestui eveniment </w:t>
      </w:r>
      <w:r w:rsidR="00D46FBB" w:rsidRPr="00321F91">
        <w:rPr>
          <w:rFonts w:ascii="Times New Roman" w:hAnsi="Times New Roman" w:cs="Times New Roman"/>
          <w:sz w:val="24"/>
          <w:szCs w:val="24"/>
          <w:lang w:val="ro-RO"/>
        </w:rPr>
        <w:t xml:space="preserve">a </w:t>
      </w:r>
      <w:r w:rsidR="006D122D" w:rsidRPr="00321F91">
        <w:rPr>
          <w:rFonts w:ascii="Times New Roman" w:hAnsi="Times New Roman" w:cs="Times New Roman"/>
          <w:sz w:val="24"/>
          <w:szCs w:val="24"/>
          <w:lang w:val="ro-RO"/>
        </w:rPr>
        <w:t>fost</w:t>
      </w:r>
      <w:r w:rsidR="00456F46" w:rsidRPr="00321F91">
        <w:rPr>
          <w:rFonts w:ascii="Times New Roman" w:hAnsi="Times New Roman" w:cs="Times New Roman"/>
          <w:sz w:val="24"/>
          <w:szCs w:val="24"/>
          <w:lang w:val="ro-RO"/>
        </w:rPr>
        <w:t xml:space="preserve"> abordată </w:t>
      </w:r>
      <w:r>
        <w:rPr>
          <w:rFonts w:ascii="Times New Roman" w:hAnsi="Times New Roman" w:cs="Times New Roman"/>
          <w:sz w:val="24"/>
          <w:szCs w:val="24"/>
          <w:lang w:val="ro-RO"/>
        </w:rPr>
        <w:t>din punct de vedere</w:t>
      </w:r>
      <w:r w:rsidR="00456F46" w:rsidRPr="00321F91">
        <w:rPr>
          <w:rFonts w:ascii="Times New Roman" w:hAnsi="Times New Roman" w:cs="Times New Roman"/>
          <w:sz w:val="24"/>
          <w:szCs w:val="24"/>
          <w:lang w:val="ro-RO"/>
        </w:rPr>
        <w:t xml:space="preserve"> conceptual</w:t>
      </w:r>
      <w:r>
        <w:rPr>
          <w:rFonts w:ascii="Times New Roman" w:hAnsi="Times New Roman" w:cs="Times New Roman"/>
          <w:sz w:val="24"/>
          <w:szCs w:val="24"/>
          <w:lang w:val="ro-RO"/>
        </w:rPr>
        <w:t xml:space="preserve"> </w:t>
      </w:r>
      <w:r w:rsidR="006D122D" w:rsidRPr="00321F91">
        <w:rPr>
          <w:rFonts w:ascii="Times New Roman" w:hAnsi="Times New Roman" w:cs="Times New Roman"/>
          <w:sz w:val="24"/>
          <w:szCs w:val="24"/>
          <w:lang w:val="ro-RO"/>
        </w:rPr>
        <w:t xml:space="preserve">și a inclus </w:t>
      </w:r>
      <w:r w:rsidR="00456F46" w:rsidRPr="00321F91">
        <w:rPr>
          <w:rFonts w:ascii="Times New Roman" w:hAnsi="Times New Roman" w:cs="Times New Roman"/>
          <w:sz w:val="24"/>
          <w:szCs w:val="24"/>
          <w:lang w:val="ro-RO"/>
        </w:rPr>
        <w:t xml:space="preserve">următoarele aspecte, </w:t>
      </w:r>
      <w:r>
        <w:rPr>
          <w:rFonts w:ascii="Times New Roman" w:hAnsi="Times New Roman" w:cs="Times New Roman"/>
          <w:sz w:val="24"/>
          <w:szCs w:val="24"/>
          <w:lang w:val="ro-RO"/>
        </w:rPr>
        <w:t>c</w:t>
      </w:r>
      <w:r w:rsidR="00526E3D">
        <w:rPr>
          <w:rFonts w:ascii="Times New Roman" w:hAnsi="Times New Roman" w:cs="Times New Roman"/>
          <w:sz w:val="24"/>
          <w:szCs w:val="24"/>
          <w:lang w:val="ro-RO"/>
        </w:rPr>
        <w:t>are</w:t>
      </w:r>
      <w:r w:rsidR="00456F46" w:rsidRPr="00321F91">
        <w:rPr>
          <w:rFonts w:ascii="Times New Roman" w:hAnsi="Times New Roman" w:cs="Times New Roman"/>
          <w:sz w:val="24"/>
          <w:szCs w:val="24"/>
          <w:lang w:val="ro-RO"/>
        </w:rPr>
        <w:t xml:space="preserve"> </w:t>
      </w:r>
      <w:r w:rsidR="006D122D" w:rsidRPr="00321F91">
        <w:rPr>
          <w:rFonts w:ascii="Times New Roman" w:hAnsi="Times New Roman" w:cs="Times New Roman"/>
          <w:sz w:val="24"/>
          <w:szCs w:val="24"/>
          <w:lang w:val="ro-RO"/>
        </w:rPr>
        <w:t xml:space="preserve">au fost dezbӑtute </w:t>
      </w:r>
      <w:r w:rsidR="007237C4">
        <w:rPr>
          <w:rFonts w:ascii="Times New Roman" w:hAnsi="Times New Roman" w:cs="Times New Roman"/>
          <w:sz w:val="24"/>
          <w:szCs w:val="24"/>
          <w:lang w:val="ro-RO"/>
        </w:rPr>
        <w:t>ȋ</w:t>
      </w:r>
      <w:r w:rsidR="006D122D" w:rsidRPr="00321F91">
        <w:rPr>
          <w:rFonts w:ascii="Times New Roman" w:hAnsi="Times New Roman" w:cs="Times New Roman"/>
          <w:sz w:val="24"/>
          <w:szCs w:val="24"/>
          <w:lang w:val="ro-RO"/>
        </w:rPr>
        <w:t xml:space="preserve">n cadrul </w:t>
      </w:r>
      <w:r w:rsidR="005222E8">
        <w:rPr>
          <w:rFonts w:ascii="Times New Roman" w:hAnsi="Times New Roman" w:cs="Times New Roman"/>
          <w:sz w:val="24"/>
          <w:szCs w:val="24"/>
          <w:lang w:val="ro-RO"/>
        </w:rPr>
        <w:t>videoconferinței</w:t>
      </w:r>
      <w:r w:rsidR="002E3E0A" w:rsidRPr="00321F91">
        <w:rPr>
          <w:rFonts w:ascii="Times New Roman" w:hAnsi="Times New Roman" w:cs="Times New Roman"/>
          <w:sz w:val="24"/>
          <w:szCs w:val="24"/>
          <w:lang w:val="ro-RO"/>
        </w:rPr>
        <w:t xml:space="preserve">: </w:t>
      </w:r>
      <w:r w:rsidR="00321F91">
        <w:rPr>
          <w:rFonts w:ascii="Times New Roman" w:hAnsi="Times New Roman" w:cs="Times New Roman"/>
          <w:sz w:val="24"/>
          <w:szCs w:val="24"/>
          <w:lang w:val="ro-RO"/>
        </w:rPr>
        <w:t xml:space="preserve"> </w:t>
      </w:r>
    </w:p>
    <w:p w14:paraId="49179C2D" w14:textId="6EB9E2BE" w:rsidR="002E3E0A" w:rsidRPr="00321F91" w:rsidRDefault="002E3E0A" w:rsidP="005222E8">
      <w:pPr>
        <w:pStyle w:val="ListParagraph"/>
        <w:numPr>
          <w:ilvl w:val="0"/>
          <w:numId w:val="11"/>
        </w:numPr>
        <w:spacing w:after="0" w:line="360" w:lineRule="auto"/>
        <w:ind w:left="142" w:firstLine="142"/>
        <w:contextualSpacing w:val="0"/>
        <w:jc w:val="both"/>
        <w:rPr>
          <w:rFonts w:ascii="Times New Roman" w:eastAsia="Times New Roman" w:hAnsi="Times New Roman" w:cs="Times New Roman"/>
          <w:sz w:val="24"/>
          <w:szCs w:val="24"/>
          <w:lang w:val="ro-RO"/>
        </w:rPr>
      </w:pPr>
      <w:r w:rsidRPr="00321F91">
        <w:rPr>
          <w:rFonts w:ascii="Times New Roman" w:eastAsia="Times New Roman" w:hAnsi="Times New Roman" w:cs="Times New Roman"/>
          <w:i/>
          <w:iCs/>
          <w:sz w:val="24"/>
          <w:szCs w:val="24"/>
          <w:lang w:val="ro-RO"/>
        </w:rPr>
        <w:t>a</w:t>
      </w:r>
      <w:r w:rsidR="00456F46" w:rsidRPr="00321F91">
        <w:rPr>
          <w:rFonts w:ascii="Times New Roman" w:eastAsia="Times New Roman" w:hAnsi="Times New Roman" w:cs="Times New Roman"/>
          <w:i/>
          <w:iCs/>
          <w:sz w:val="24"/>
          <w:szCs w:val="24"/>
          <w:lang w:val="ro-RO"/>
        </w:rPr>
        <w:t>ccesibilitatea</w:t>
      </w:r>
      <w:r w:rsidR="00456F46" w:rsidRPr="00321F91">
        <w:rPr>
          <w:rFonts w:ascii="Times New Roman" w:eastAsia="Times New Roman" w:hAnsi="Times New Roman" w:cs="Times New Roman"/>
          <w:sz w:val="24"/>
          <w:szCs w:val="24"/>
          <w:lang w:val="ro-RO"/>
        </w:rPr>
        <w:t xml:space="preserve"> procesului electoral pentru alegători</w:t>
      </w:r>
      <w:r w:rsidR="006D122D" w:rsidRPr="00321F91">
        <w:rPr>
          <w:rFonts w:ascii="Times New Roman" w:eastAsia="Times New Roman" w:hAnsi="Times New Roman" w:cs="Times New Roman"/>
          <w:sz w:val="24"/>
          <w:szCs w:val="24"/>
          <w:lang w:val="ro-RO"/>
        </w:rPr>
        <w:t xml:space="preserve"> - </w:t>
      </w:r>
      <w:r w:rsidR="00456F46" w:rsidRPr="00321F91">
        <w:rPr>
          <w:rFonts w:ascii="Times New Roman" w:eastAsia="Times New Roman" w:hAnsi="Times New Roman" w:cs="Times New Roman"/>
          <w:i/>
          <w:iCs/>
          <w:sz w:val="24"/>
          <w:szCs w:val="24"/>
          <w:lang w:val="ro-RO"/>
        </w:rPr>
        <w:t xml:space="preserve"> </w:t>
      </w:r>
      <w:r w:rsidR="0078208F" w:rsidRPr="00321F91">
        <w:rPr>
          <w:rFonts w:ascii="Times New Roman" w:eastAsia="Times New Roman" w:hAnsi="Times New Roman" w:cs="Times New Roman"/>
          <w:i/>
          <w:iCs/>
          <w:sz w:val="24"/>
          <w:szCs w:val="24"/>
          <w:lang w:val="ro-RO"/>
        </w:rPr>
        <w:t>a</w:t>
      </w:r>
      <w:r w:rsidR="00456F46" w:rsidRPr="00321F91">
        <w:rPr>
          <w:rFonts w:ascii="Times New Roman" w:eastAsia="Times New Roman" w:hAnsi="Times New Roman" w:cs="Times New Roman"/>
          <w:i/>
          <w:iCs/>
          <w:sz w:val="24"/>
          <w:szCs w:val="24"/>
          <w:lang w:val="ro-RO"/>
        </w:rPr>
        <w:t>ccesibilitate</w:t>
      </w:r>
      <w:r w:rsidR="0078208F" w:rsidRPr="00321F91">
        <w:rPr>
          <w:rFonts w:ascii="Times New Roman" w:eastAsia="Times New Roman" w:hAnsi="Times New Roman" w:cs="Times New Roman"/>
          <w:i/>
          <w:iCs/>
          <w:sz w:val="24"/>
          <w:szCs w:val="24"/>
          <w:lang w:val="ro-RO"/>
        </w:rPr>
        <w:t>a</w:t>
      </w:r>
      <w:r w:rsidR="00456F46" w:rsidRPr="00321F91">
        <w:rPr>
          <w:rFonts w:ascii="Times New Roman" w:eastAsia="Times New Roman" w:hAnsi="Times New Roman" w:cs="Times New Roman"/>
          <w:i/>
          <w:iCs/>
          <w:sz w:val="24"/>
          <w:szCs w:val="24"/>
          <w:lang w:val="ro-RO"/>
        </w:rPr>
        <w:t xml:space="preserve"> fizic</w:t>
      </w:r>
      <w:r w:rsidRPr="00321F91">
        <w:rPr>
          <w:rFonts w:ascii="Times New Roman" w:eastAsia="Times New Roman" w:hAnsi="Times New Roman" w:cs="Times New Roman"/>
          <w:i/>
          <w:iCs/>
          <w:sz w:val="24"/>
          <w:szCs w:val="24"/>
          <w:lang w:val="ro-RO"/>
        </w:rPr>
        <w:t xml:space="preserve">ӑ, </w:t>
      </w:r>
      <w:r w:rsidR="0078208F" w:rsidRPr="00321F91">
        <w:rPr>
          <w:rFonts w:ascii="Times New Roman" w:eastAsia="Times New Roman" w:hAnsi="Times New Roman" w:cs="Times New Roman"/>
          <w:i/>
          <w:iCs/>
          <w:sz w:val="24"/>
          <w:szCs w:val="24"/>
          <w:lang w:val="ro-RO"/>
        </w:rPr>
        <w:t xml:space="preserve">care se referӑ la </w:t>
      </w:r>
      <w:r w:rsidRPr="00321F91">
        <w:rPr>
          <w:rFonts w:ascii="Times New Roman" w:eastAsia="Times New Roman" w:hAnsi="Times New Roman" w:cs="Times New Roman"/>
          <w:sz w:val="24"/>
          <w:szCs w:val="24"/>
          <w:lang w:val="ro-RO"/>
        </w:rPr>
        <w:t>distanț</w:t>
      </w:r>
      <w:r w:rsidR="00526E3D">
        <w:rPr>
          <w:rFonts w:ascii="Times New Roman" w:eastAsia="Times New Roman" w:hAnsi="Times New Roman" w:cs="Times New Roman"/>
          <w:sz w:val="24"/>
          <w:szCs w:val="24"/>
          <w:lang w:val="ro-RO"/>
        </w:rPr>
        <w:t>a</w:t>
      </w:r>
      <w:r w:rsidRPr="00321F91">
        <w:rPr>
          <w:rFonts w:ascii="Times New Roman" w:eastAsia="Times New Roman" w:hAnsi="Times New Roman" w:cs="Times New Roman"/>
          <w:sz w:val="24"/>
          <w:szCs w:val="24"/>
          <w:lang w:val="ro-RO"/>
        </w:rPr>
        <w:t>r</w:t>
      </w:r>
      <w:r w:rsidR="0078208F" w:rsidRPr="00321F91">
        <w:rPr>
          <w:rFonts w:ascii="Times New Roman" w:eastAsia="Times New Roman" w:hAnsi="Times New Roman" w:cs="Times New Roman"/>
          <w:sz w:val="24"/>
          <w:szCs w:val="24"/>
          <w:lang w:val="ro-RO"/>
        </w:rPr>
        <w:t>ea</w:t>
      </w:r>
      <w:r w:rsidRPr="00321F91">
        <w:rPr>
          <w:rFonts w:ascii="Times New Roman" w:eastAsia="Times New Roman" w:hAnsi="Times New Roman" w:cs="Times New Roman"/>
          <w:sz w:val="24"/>
          <w:szCs w:val="24"/>
          <w:lang w:val="ro-RO"/>
        </w:rPr>
        <w:t xml:space="preserve"> fizic</w:t>
      </w:r>
      <w:r w:rsidR="0078208F" w:rsidRPr="00321F91">
        <w:rPr>
          <w:rFonts w:ascii="Times New Roman" w:eastAsia="Times New Roman" w:hAnsi="Times New Roman" w:cs="Times New Roman"/>
          <w:sz w:val="24"/>
          <w:szCs w:val="24"/>
          <w:lang w:val="ro-RO"/>
        </w:rPr>
        <w:t>ӑ</w:t>
      </w:r>
      <w:r w:rsidR="00456F46" w:rsidRPr="00321F91">
        <w:rPr>
          <w:rFonts w:ascii="Times New Roman" w:eastAsia="Times New Roman" w:hAnsi="Times New Roman" w:cs="Times New Roman"/>
          <w:sz w:val="24"/>
          <w:szCs w:val="24"/>
          <w:lang w:val="ro-RO"/>
        </w:rPr>
        <w:t xml:space="preserve"> rezonabil</w:t>
      </w:r>
      <w:r w:rsidR="0078208F" w:rsidRPr="00321F91">
        <w:rPr>
          <w:rFonts w:ascii="Times New Roman" w:eastAsia="Times New Roman" w:hAnsi="Times New Roman" w:cs="Times New Roman"/>
          <w:sz w:val="24"/>
          <w:szCs w:val="24"/>
          <w:lang w:val="ro-RO"/>
        </w:rPr>
        <w:t>ӑ</w:t>
      </w:r>
      <w:r w:rsidR="00456F46" w:rsidRPr="00321F91">
        <w:rPr>
          <w:rFonts w:ascii="Times New Roman" w:eastAsia="Times New Roman" w:hAnsi="Times New Roman" w:cs="Times New Roman"/>
          <w:sz w:val="24"/>
          <w:szCs w:val="24"/>
          <w:lang w:val="ro-RO"/>
        </w:rPr>
        <w:t xml:space="preserve"> față de secția de votare </w:t>
      </w:r>
      <w:r w:rsidRPr="00321F91">
        <w:rPr>
          <w:rFonts w:ascii="Times New Roman" w:eastAsia="Times New Roman" w:hAnsi="Times New Roman" w:cs="Times New Roman"/>
          <w:sz w:val="24"/>
          <w:szCs w:val="24"/>
          <w:lang w:val="ro-RO"/>
        </w:rPr>
        <w:t>care</w:t>
      </w:r>
      <w:r w:rsidR="00456F46" w:rsidRPr="00321F91">
        <w:rPr>
          <w:rFonts w:ascii="Times New Roman" w:eastAsia="Times New Roman" w:hAnsi="Times New Roman" w:cs="Times New Roman"/>
          <w:sz w:val="24"/>
          <w:szCs w:val="24"/>
          <w:lang w:val="ro-RO"/>
        </w:rPr>
        <w:t xml:space="preserve"> trebuie luată în considerare </w:t>
      </w:r>
      <w:r w:rsidR="00526E3D">
        <w:rPr>
          <w:rFonts w:ascii="Times New Roman" w:eastAsia="Times New Roman" w:hAnsi="Times New Roman" w:cs="Times New Roman"/>
          <w:sz w:val="24"/>
          <w:szCs w:val="24"/>
          <w:lang w:val="ro-RO"/>
        </w:rPr>
        <w:t xml:space="preserve">pentru </w:t>
      </w:r>
      <w:r w:rsidR="00456F46" w:rsidRPr="00321F91">
        <w:rPr>
          <w:rFonts w:ascii="Times New Roman" w:eastAsia="Times New Roman" w:hAnsi="Times New Roman" w:cs="Times New Roman"/>
          <w:sz w:val="24"/>
          <w:szCs w:val="24"/>
          <w:lang w:val="ro-RO"/>
        </w:rPr>
        <w:t>situația celor care nu au un vehicul la dispoziție</w:t>
      </w:r>
      <w:r w:rsidRPr="00321F91">
        <w:rPr>
          <w:rFonts w:ascii="Times New Roman" w:eastAsia="Times New Roman" w:hAnsi="Times New Roman" w:cs="Times New Roman"/>
          <w:sz w:val="24"/>
          <w:szCs w:val="24"/>
          <w:lang w:val="ro-RO"/>
        </w:rPr>
        <w:t xml:space="preserve">; </w:t>
      </w:r>
    </w:p>
    <w:p w14:paraId="33FF0711" w14:textId="1ECFE445" w:rsidR="002E3E0A" w:rsidRPr="00321F91" w:rsidRDefault="002E3E0A" w:rsidP="005222E8">
      <w:pPr>
        <w:pStyle w:val="ListParagraph"/>
        <w:numPr>
          <w:ilvl w:val="0"/>
          <w:numId w:val="11"/>
        </w:numPr>
        <w:spacing w:after="0" w:line="360" w:lineRule="auto"/>
        <w:ind w:left="142" w:firstLine="142"/>
        <w:contextualSpacing w:val="0"/>
        <w:jc w:val="both"/>
        <w:rPr>
          <w:rFonts w:ascii="Times New Roman" w:eastAsia="Times New Roman" w:hAnsi="Times New Roman" w:cs="Times New Roman"/>
          <w:sz w:val="24"/>
          <w:szCs w:val="24"/>
          <w:lang w:val="ro-RO"/>
        </w:rPr>
      </w:pPr>
      <w:r w:rsidRPr="00321F91">
        <w:rPr>
          <w:rFonts w:ascii="Times New Roman" w:eastAsia="Times New Roman" w:hAnsi="Times New Roman" w:cs="Times New Roman"/>
          <w:i/>
          <w:iCs/>
          <w:sz w:val="24"/>
          <w:szCs w:val="24"/>
          <w:lang w:val="ro-RO"/>
        </w:rPr>
        <w:t>accesibilitatea</w:t>
      </w:r>
      <w:r w:rsidRPr="00321F91">
        <w:rPr>
          <w:rFonts w:ascii="Times New Roman" w:eastAsia="Times New Roman" w:hAnsi="Times New Roman" w:cs="Times New Roman"/>
          <w:sz w:val="24"/>
          <w:szCs w:val="24"/>
          <w:lang w:val="ro-RO"/>
        </w:rPr>
        <w:t xml:space="preserve"> ȋn ceea ce privește </w:t>
      </w:r>
      <w:r w:rsidR="00456F46" w:rsidRPr="00321F91">
        <w:rPr>
          <w:rFonts w:ascii="Times New Roman" w:eastAsia="Times New Roman" w:hAnsi="Times New Roman" w:cs="Times New Roman"/>
          <w:sz w:val="24"/>
          <w:szCs w:val="24"/>
          <w:lang w:val="ro-RO"/>
        </w:rPr>
        <w:t>măsuri</w:t>
      </w:r>
      <w:r w:rsidRPr="00321F91">
        <w:rPr>
          <w:rFonts w:ascii="Times New Roman" w:eastAsia="Times New Roman" w:hAnsi="Times New Roman" w:cs="Times New Roman"/>
          <w:sz w:val="24"/>
          <w:szCs w:val="24"/>
          <w:lang w:val="ro-RO"/>
        </w:rPr>
        <w:t>le</w:t>
      </w:r>
      <w:r w:rsidR="00456F46" w:rsidRPr="00321F91">
        <w:rPr>
          <w:rFonts w:ascii="Times New Roman" w:eastAsia="Times New Roman" w:hAnsi="Times New Roman" w:cs="Times New Roman"/>
          <w:sz w:val="24"/>
          <w:szCs w:val="24"/>
          <w:lang w:val="ro-RO"/>
        </w:rPr>
        <w:t xml:space="preserve"> specifice </w:t>
      </w:r>
      <w:r w:rsidR="007237C4">
        <w:rPr>
          <w:rFonts w:ascii="Times New Roman" w:eastAsia="Times New Roman" w:hAnsi="Times New Roman" w:cs="Times New Roman"/>
          <w:sz w:val="24"/>
          <w:szCs w:val="24"/>
          <w:lang w:val="ro-RO"/>
        </w:rPr>
        <w:t xml:space="preserve">ce trebuie luate </w:t>
      </w:r>
      <w:r w:rsidR="00456F46" w:rsidRPr="00321F91">
        <w:rPr>
          <w:rFonts w:ascii="Times New Roman" w:eastAsia="Times New Roman" w:hAnsi="Times New Roman" w:cs="Times New Roman"/>
          <w:sz w:val="24"/>
          <w:szCs w:val="24"/>
          <w:lang w:val="ro-RO"/>
        </w:rPr>
        <w:t>pentru a oferi acces persoanelor cu dizabilități, inclusiv celor cu deficiențe de vedere</w:t>
      </w:r>
      <w:r w:rsidRPr="00321F91">
        <w:rPr>
          <w:rFonts w:ascii="Times New Roman" w:eastAsia="Times New Roman" w:hAnsi="Times New Roman" w:cs="Times New Roman"/>
          <w:sz w:val="24"/>
          <w:szCs w:val="24"/>
          <w:lang w:val="ro-RO"/>
        </w:rPr>
        <w:t>;</w:t>
      </w:r>
    </w:p>
    <w:p w14:paraId="4C4B17DA" w14:textId="15C9BBAB" w:rsidR="007E4DD8" w:rsidRPr="00321F91" w:rsidRDefault="007E4DD8" w:rsidP="005222E8">
      <w:pPr>
        <w:pStyle w:val="ListParagraph"/>
        <w:numPr>
          <w:ilvl w:val="0"/>
          <w:numId w:val="11"/>
        </w:numPr>
        <w:spacing w:after="0" w:line="360" w:lineRule="auto"/>
        <w:ind w:left="142" w:firstLine="142"/>
        <w:contextualSpacing w:val="0"/>
        <w:jc w:val="both"/>
        <w:rPr>
          <w:rFonts w:ascii="Times New Roman" w:eastAsia="Times New Roman" w:hAnsi="Times New Roman" w:cs="Times New Roman"/>
          <w:sz w:val="24"/>
          <w:szCs w:val="24"/>
          <w:lang w:val="ro-RO"/>
        </w:rPr>
      </w:pPr>
      <w:r w:rsidRPr="00321F91">
        <w:rPr>
          <w:rFonts w:ascii="Times New Roman" w:eastAsia="Times New Roman" w:hAnsi="Times New Roman" w:cs="Times New Roman"/>
          <w:i/>
          <w:iCs/>
          <w:sz w:val="24"/>
          <w:szCs w:val="24"/>
          <w:lang w:val="ro-RO"/>
        </w:rPr>
        <w:t>accesibilitatea</w:t>
      </w:r>
      <w:r w:rsidRPr="00321F91">
        <w:rPr>
          <w:rFonts w:ascii="Times New Roman" w:eastAsia="Times New Roman" w:hAnsi="Times New Roman" w:cs="Times New Roman"/>
          <w:sz w:val="24"/>
          <w:szCs w:val="24"/>
          <w:lang w:val="ro-RO"/>
        </w:rPr>
        <w:t xml:space="preserve"> privind </w:t>
      </w:r>
      <w:r w:rsidR="00456F46" w:rsidRPr="00321F91">
        <w:rPr>
          <w:rFonts w:ascii="Times New Roman" w:eastAsia="Times New Roman" w:hAnsi="Times New Roman" w:cs="Times New Roman"/>
          <w:sz w:val="24"/>
          <w:szCs w:val="24"/>
          <w:lang w:val="ro-RO"/>
        </w:rPr>
        <w:t xml:space="preserve"> posibilitatea votului la distanță (vot prin poștă, vot electronic, urna mobilă)</w:t>
      </w:r>
      <w:r w:rsidRPr="00321F91">
        <w:rPr>
          <w:rFonts w:ascii="Times New Roman" w:eastAsia="Times New Roman" w:hAnsi="Times New Roman" w:cs="Times New Roman"/>
          <w:sz w:val="24"/>
          <w:szCs w:val="24"/>
          <w:lang w:val="ro-RO"/>
        </w:rPr>
        <w:t>;</w:t>
      </w:r>
      <w:r w:rsidR="003245B9">
        <w:rPr>
          <w:rFonts w:ascii="Times New Roman" w:eastAsia="Times New Roman" w:hAnsi="Times New Roman" w:cs="Times New Roman"/>
          <w:sz w:val="24"/>
          <w:szCs w:val="24"/>
          <w:lang w:val="ro-RO"/>
        </w:rPr>
        <w:t xml:space="preserve"> </w:t>
      </w:r>
    </w:p>
    <w:p w14:paraId="2BD563DA" w14:textId="6801A14D" w:rsidR="0078208F" w:rsidRPr="00321F91" w:rsidRDefault="00456F46" w:rsidP="005222E8">
      <w:pPr>
        <w:pStyle w:val="ListParagraph"/>
        <w:numPr>
          <w:ilvl w:val="0"/>
          <w:numId w:val="11"/>
        </w:numPr>
        <w:spacing w:after="0" w:line="360" w:lineRule="auto"/>
        <w:ind w:left="142" w:firstLine="142"/>
        <w:contextualSpacing w:val="0"/>
        <w:jc w:val="both"/>
        <w:rPr>
          <w:rFonts w:ascii="Times New Roman" w:eastAsia="Times New Roman" w:hAnsi="Times New Roman" w:cs="Times New Roman"/>
          <w:sz w:val="24"/>
          <w:szCs w:val="24"/>
        </w:rPr>
      </w:pPr>
      <w:r w:rsidRPr="00321F91">
        <w:rPr>
          <w:rFonts w:ascii="Times New Roman" w:eastAsia="Times New Roman" w:hAnsi="Times New Roman" w:cs="Times New Roman"/>
          <w:i/>
          <w:iCs/>
          <w:sz w:val="24"/>
          <w:szCs w:val="24"/>
          <w:lang w:val="ro-RO"/>
        </w:rPr>
        <w:t>a</w:t>
      </w:r>
      <w:r w:rsidR="0078208F" w:rsidRPr="00321F91">
        <w:rPr>
          <w:rFonts w:ascii="Times New Roman" w:eastAsia="Times New Roman" w:hAnsi="Times New Roman" w:cs="Times New Roman"/>
          <w:i/>
          <w:iCs/>
          <w:sz w:val="24"/>
          <w:szCs w:val="24"/>
          <w:lang w:val="ro-RO"/>
        </w:rPr>
        <w:t xml:space="preserve">ccesibilitatea </w:t>
      </w:r>
      <w:r w:rsidR="0078208F" w:rsidRPr="00321F91">
        <w:rPr>
          <w:rFonts w:ascii="Times New Roman" w:eastAsia="Times New Roman" w:hAnsi="Times New Roman" w:cs="Times New Roman"/>
          <w:sz w:val="24"/>
          <w:szCs w:val="24"/>
          <w:lang w:val="ro-RO"/>
        </w:rPr>
        <w:t xml:space="preserve">privind votul ȋn </w:t>
      </w:r>
      <w:r w:rsidRPr="00321F91">
        <w:rPr>
          <w:rFonts w:ascii="Times New Roman" w:eastAsia="Times New Roman" w:hAnsi="Times New Roman" w:cs="Times New Roman"/>
          <w:sz w:val="24"/>
          <w:szCs w:val="24"/>
          <w:lang w:val="ro-RO"/>
        </w:rPr>
        <w:t>străinătate</w:t>
      </w:r>
      <w:r w:rsidR="0078208F" w:rsidRPr="00321F91">
        <w:rPr>
          <w:rFonts w:ascii="Times New Roman" w:eastAsia="Times New Roman" w:hAnsi="Times New Roman" w:cs="Times New Roman"/>
          <w:sz w:val="24"/>
          <w:szCs w:val="24"/>
          <w:lang w:val="ro-RO"/>
        </w:rPr>
        <w:t>;</w:t>
      </w:r>
    </w:p>
    <w:p w14:paraId="149517D9" w14:textId="34609ABA" w:rsidR="004C04AF" w:rsidRPr="00E76200" w:rsidRDefault="0078208F" w:rsidP="00E76200">
      <w:pPr>
        <w:pStyle w:val="ListParagraph"/>
        <w:numPr>
          <w:ilvl w:val="0"/>
          <w:numId w:val="11"/>
        </w:numPr>
        <w:spacing w:after="0" w:line="360" w:lineRule="auto"/>
        <w:ind w:left="142" w:firstLine="142"/>
        <w:contextualSpacing w:val="0"/>
        <w:jc w:val="both"/>
        <w:rPr>
          <w:rFonts w:ascii="Times New Roman" w:eastAsia="Times New Roman" w:hAnsi="Times New Roman" w:cs="Times New Roman"/>
          <w:sz w:val="24"/>
          <w:szCs w:val="24"/>
          <w:lang w:val="fr-BE"/>
        </w:rPr>
      </w:pPr>
      <w:r w:rsidRPr="00526E3D">
        <w:rPr>
          <w:rFonts w:ascii="Times New Roman" w:eastAsia="Times New Roman" w:hAnsi="Times New Roman" w:cs="Times New Roman"/>
          <w:i/>
          <w:iCs/>
          <w:sz w:val="24"/>
          <w:szCs w:val="24"/>
          <w:lang w:val="fr-BE"/>
        </w:rPr>
        <w:t>accesibilitatea</w:t>
      </w:r>
      <w:r w:rsidRPr="00321F91">
        <w:rPr>
          <w:rFonts w:ascii="Times New Roman" w:eastAsia="Times New Roman" w:hAnsi="Times New Roman" w:cs="Times New Roman"/>
          <w:sz w:val="24"/>
          <w:szCs w:val="24"/>
          <w:lang w:val="fr-BE"/>
        </w:rPr>
        <w:t xml:space="preserve"> </w:t>
      </w:r>
      <w:r w:rsidR="00321F91" w:rsidRPr="00321F91">
        <w:rPr>
          <w:rFonts w:ascii="Times New Roman" w:eastAsia="Times New Roman" w:hAnsi="Times New Roman" w:cs="Times New Roman"/>
          <w:sz w:val="24"/>
          <w:szCs w:val="24"/>
          <w:lang w:val="fr-BE"/>
        </w:rPr>
        <w:t>privind ȋnregistrarea aleg</w:t>
      </w:r>
      <w:r w:rsidR="00321F91" w:rsidRPr="00321F91">
        <w:rPr>
          <w:rFonts w:ascii="Times New Roman" w:eastAsia="Times New Roman" w:hAnsi="Times New Roman" w:cs="Times New Roman"/>
          <w:sz w:val="24"/>
          <w:szCs w:val="24"/>
        </w:rPr>
        <w:t>ӑ</w:t>
      </w:r>
      <w:r w:rsidR="00321F91" w:rsidRPr="00321F91">
        <w:rPr>
          <w:rFonts w:ascii="Times New Roman" w:eastAsia="Times New Roman" w:hAnsi="Times New Roman" w:cs="Times New Roman"/>
          <w:sz w:val="24"/>
          <w:szCs w:val="24"/>
          <w:lang w:val="fr-BE"/>
        </w:rPr>
        <w:t>torilor și accesul facil la procesul de ȋnregistrare</w:t>
      </w:r>
      <w:r w:rsidR="00321F91" w:rsidRPr="00321F91">
        <w:rPr>
          <w:rFonts w:ascii="Times New Roman" w:eastAsia="Times New Roman" w:hAnsi="Times New Roman" w:cs="Times New Roman"/>
          <w:sz w:val="24"/>
          <w:szCs w:val="24"/>
        </w:rPr>
        <w:t>;</w:t>
      </w:r>
    </w:p>
    <w:p w14:paraId="3BE40A15" w14:textId="29469A2A" w:rsidR="00456F46" w:rsidRPr="00321F91" w:rsidRDefault="00321F91" w:rsidP="005222E8">
      <w:pPr>
        <w:pStyle w:val="ListParagraph"/>
        <w:numPr>
          <w:ilvl w:val="0"/>
          <w:numId w:val="11"/>
        </w:numPr>
        <w:spacing w:after="0" w:line="360" w:lineRule="auto"/>
        <w:ind w:left="142" w:firstLine="142"/>
        <w:contextualSpacing w:val="0"/>
        <w:jc w:val="both"/>
        <w:rPr>
          <w:rFonts w:ascii="Times New Roman" w:eastAsia="Times New Roman" w:hAnsi="Times New Roman" w:cs="Times New Roman"/>
          <w:sz w:val="24"/>
          <w:szCs w:val="24"/>
          <w:lang w:val="fr-BE"/>
        </w:rPr>
      </w:pPr>
      <w:r w:rsidRPr="00321F91">
        <w:rPr>
          <w:rFonts w:ascii="Times New Roman" w:eastAsia="Times New Roman" w:hAnsi="Times New Roman" w:cs="Times New Roman"/>
          <w:i/>
          <w:iCs/>
          <w:sz w:val="24"/>
          <w:szCs w:val="24"/>
          <w:lang w:val="fr-BE"/>
        </w:rPr>
        <w:t xml:space="preserve">accesibilitatea </w:t>
      </w:r>
      <w:r w:rsidRPr="00321F91">
        <w:rPr>
          <w:rFonts w:ascii="Times New Roman" w:eastAsia="Times New Roman" w:hAnsi="Times New Roman" w:cs="Times New Roman"/>
          <w:sz w:val="24"/>
          <w:szCs w:val="24"/>
          <w:lang w:val="fr-BE"/>
        </w:rPr>
        <w:t>alegӑtorilor la procesul de votare și restricțiile minime privind dreptul de vot;</w:t>
      </w:r>
    </w:p>
    <w:p w14:paraId="33F66DC8" w14:textId="056CB673" w:rsidR="00456F46" w:rsidRDefault="00321F91" w:rsidP="0006410A">
      <w:pPr>
        <w:pStyle w:val="ListParagraph"/>
        <w:numPr>
          <w:ilvl w:val="0"/>
          <w:numId w:val="12"/>
        </w:numPr>
        <w:spacing w:after="0" w:line="360" w:lineRule="auto"/>
        <w:ind w:left="567" w:hanging="283"/>
        <w:contextualSpacing w:val="0"/>
        <w:jc w:val="both"/>
        <w:rPr>
          <w:rFonts w:ascii="Times New Roman" w:eastAsia="Times New Roman" w:hAnsi="Times New Roman" w:cs="Times New Roman"/>
          <w:sz w:val="24"/>
          <w:szCs w:val="24"/>
          <w:lang w:val="fr-BE"/>
        </w:rPr>
      </w:pPr>
      <w:r w:rsidRPr="00321F91">
        <w:rPr>
          <w:rFonts w:ascii="Times New Roman" w:eastAsia="Times New Roman" w:hAnsi="Times New Roman" w:cs="Times New Roman"/>
          <w:i/>
          <w:iCs/>
          <w:sz w:val="24"/>
          <w:szCs w:val="24"/>
          <w:lang w:val="fr-BE"/>
        </w:rPr>
        <w:t>a</w:t>
      </w:r>
      <w:r w:rsidR="00456F46" w:rsidRPr="00321F91">
        <w:rPr>
          <w:rFonts w:ascii="Times New Roman" w:eastAsia="Times New Roman" w:hAnsi="Times New Roman" w:cs="Times New Roman"/>
          <w:i/>
          <w:iCs/>
          <w:sz w:val="24"/>
          <w:szCs w:val="24"/>
          <w:lang w:val="fr-BE"/>
        </w:rPr>
        <w:t>ccesibilitatea</w:t>
      </w:r>
      <w:r w:rsidR="00456F46" w:rsidRPr="00321F91">
        <w:rPr>
          <w:rFonts w:ascii="Times New Roman" w:eastAsia="Times New Roman" w:hAnsi="Times New Roman" w:cs="Times New Roman"/>
          <w:sz w:val="24"/>
          <w:szCs w:val="24"/>
          <w:lang w:val="fr-BE"/>
        </w:rPr>
        <w:t xml:space="preserve"> procesului pentru candidați</w:t>
      </w:r>
      <w:r w:rsidRPr="00321F91">
        <w:rPr>
          <w:rFonts w:ascii="Times New Roman" w:eastAsia="Times New Roman" w:hAnsi="Times New Roman" w:cs="Times New Roman"/>
          <w:sz w:val="24"/>
          <w:szCs w:val="24"/>
          <w:lang w:val="fr-BE"/>
        </w:rPr>
        <w:t xml:space="preserve">: </w:t>
      </w:r>
      <w:r w:rsidRPr="00321F91">
        <w:rPr>
          <w:rFonts w:ascii="Times New Roman" w:eastAsia="Times New Roman" w:hAnsi="Times New Roman" w:cs="Times New Roman"/>
          <w:sz w:val="24"/>
          <w:szCs w:val="24"/>
          <w:lang w:val="en-GB"/>
        </w:rPr>
        <w:t>ȋ</w:t>
      </w:r>
      <w:r w:rsidR="00456F46" w:rsidRPr="00321F91">
        <w:rPr>
          <w:rFonts w:ascii="Times New Roman" w:eastAsia="Times New Roman" w:hAnsi="Times New Roman" w:cs="Times New Roman"/>
          <w:sz w:val="24"/>
          <w:szCs w:val="24"/>
          <w:lang w:val="en-GB"/>
        </w:rPr>
        <w:t>nregistrarea candidaților</w:t>
      </w:r>
      <w:r w:rsidR="00456F46" w:rsidRPr="00321F91">
        <w:rPr>
          <w:rFonts w:ascii="Times New Roman" w:eastAsia="Times New Roman" w:hAnsi="Times New Roman" w:cs="Times New Roman"/>
          <w:i/>
          <w:iCs/>
          <w:sz w:val="24"/>
          <w:szCs w:val="24"/>
          <w:lang w:val="en-GB"/>
        </w:rPr>
        <w:t xml:space="preserve"> - </w:t>
      </w:r>
      <w:r w:rsidR="00456F46" w:rsidRPr="00321F91">
        <w:rPr>
          <w:rFonts w:ascii="Times New Roman" w:eastAsia="Times New Roman" w:hAnsi="Times New Roman" w:cs="Times New Roman"/>
          <w:sz w:val="24"/>
          <w:szCs w:val="24"/>
          <w:lang w:val="en-GB"/>
        </w:rPr>
        <w:t>limite legale</w:t>
      </w:r>
      <w:r w:rsidRPr="00321F91">
        <w:rPr>
          <w:rFonts w:ascii="Times New Roman" w:eastAsia="Times New Roman" w:hAnsi="Times New Roman" w:cs="Times New Roman"/>
          <w:sz w:val="24"/>
          <w:szCs w:val="24"/>
          <w:lang w:val="en-GB"/>
        </w:rPr>
        <w:t xml:space="preserve">, </w:t>
      </w:r>
      <w:r w:rsidRPr="00321F91">
        <w:rPr>
          <w:rFonts w:ascii="Times New Roman" w:eastAsia="Times New Roman" w:hAnsi="Times New Roman" w:cs="Times New Roman"/>
          <w:sz w:val="24"/>
          <w:szCs w:val="24"/>
          <w:lang w:val="fr-BE"/>
        </w:rPr>
        <w:t>n</w:t>
      </w:r>
      <w:r w:rsidR="00456F46" w:rsidRPr="00321F91">
        <w:rPr>
          <w:rFonts w:ascii="Times New Roman" w:eastAsia="Times New Roman" w:hAnsi="Times New Roman" w:cs="Times New Roman"/>
          <w:sz w:val="24"/>
          <w:szCs w:val="24"/>
          <w:lang w:val="fr-BE"/>
        </w:rPr>
        <w:t>umărul de semnături necesare</w:t>
      </w:r>
      <w:r w:rsidRPr="00321F91">
        <w:rPr>
          <w:rFonts w:ascii="Times New Roman" w:eastAsia="Times New Roman" w:hAnsi="Times New Roman" w:cs="Times New Roman"/>
          <w:sz w:val="24"/>
          <w:szCs w:val="24"/>
          <w:lang w:val="fr-BE"/>
        </w:rPr>
        <w:t>, d</w:t>
      </w:r>
      <w:r w:rsidR="00456F46" w:rsidRPr="00321F91">
        <w:rPr>
          <w:rFonts w:ascii="Times New Roman" w:eastAsia="Times New Roman" w:hAnsi="Times New Roman" w:cs="Times New Roman"/>
          <w:sz w:val="24"/>
          <w:szCs w:val="24"/>
          <w:lang w:val="fr-BE"/>
        </w:rPr>
        <w:t>epozite</w:t>
      </w:r>
      <w:r>
        <w:rPr>
          <w:rFonts w:ascii="Times New Roman" w:eastAsia="Times New Roman" w:hAnsi="Times New Roman" w:cs="Times New Roman"/>
          <w:sz w:val="24"/>
          <w:szCs w:val="24"/>
          <w:lang w:val="fr-BE"/>
        </w:rPr>
        <w:t>;</w:t>
      </w:r>
    </w:p>
    <w:p w14:paraId="369FFBA5" w14:textId="77777777" w:rsidR="0006410A" w:rsidRPr="00321F91" w:rsidRDefault="0006410A" w:rsidP="0006410A">
      <w:pPr>
        <w:pStyle w:val="ListParagraph"/>
        <w:spacing w:after="0" w:line="360" w:lineRule="auto"/>
        <w:contextualSpacing w:val="0"/>
        <w:jc w:val="both"/>
        <w:rPr>
          <w:rFonts w:ascii="Times New Roman" w:eastAsia="Times New Roman" w:hAnsi="Times New Roman" w:cs="Times New Roman"/>
          <w:sz w:val="24"/>
          <w:szCs w:val="24"/>
          <w:lang w:val="fr-BE"/>
        </w:rPr>
      </w:pPr>
    </w:p>
    <w:p w14:paraId="0FDE69B3" w14:textId="1955242C" w:rsidR="00456F46" w:rsidRPr="00321F91" w:rsidRDefault="00321F91" w:rsidP="005222E8">
      <w:pPr>
        <w:pStyle w:val="ListParagraph"/>
        <w:numPr>
          <w:ilvl w:val="0"/>
          <w:numId w:val="14"/>
        </w:num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a</w:t>
      </w:r>
      <w:r w:rsidR="00456F46" w:rsidRPr="00321F91">
        <w:rPr>
          <w:rFonts w:ascii="Times New Roman" w:eastAsia="Times New Roman" w:hAnsi="Times New Roman" w:cs="Times New Roman"/>
          <w:i/>
          <w:iCs/>
          <w:sz w:val="24"/>
          <w:szCs w:val="24"/>
        </w:rPr>
        <w:t xml:space="preserve">ccesibilitatea </w:t>
      </w:r>
      <w:r w:rsidR="00456F46" w:rsidRPr="00321F91">
        <w:rPr>
          <w:rFonts w:ascii="Times New Roman" w:eastAsia="Times New Roman" w:hAnsi="Times New Roman" w:cs="Times New Roman"/>
          <w:sz w:val="24"/>
          <w:szCs w:val="24"/>
          <w:lang w:val="en-GB"/>
        </w:rPr>
        <w:t>procesului electoral</w:t>
      </w:r>
      <w:r w:rsidR="00456F46" w:rsidRPr="00321F91">
        <w:rPr>
          <w:rFonts w:ascii="Times New Roman" w:eastAsia="Times New Roman" w:hAnsi="Times New Roman" w:cs="Times New Roman"/>
          <w:sz w:val="24"/>
          <w:szCs w:val="24"/>
        </w:rPr>
        <w:t xml:space="preserve"> într-o perioadă de urgență</w:t>
      </w:r>
      <w:r w:rsidRPr="00321F91">
        <w:rPr>
          <w:rFonts w:ascii="Times New Roman" w:eastAsia="Times New Roman" w:hAnsi="Times New Roman" w:cs="Times New Roman"/>
          <w:sz w:val="24"/>
          <w:szCs w:val="24"/>
        </w:rPr>
        <w:t>;</w:t>
      </w:r>
    </w:p>
    <w:p w14:paraId="4D8DBBD9" w14:textId="1CDAE010" w:rsidR="00852AAD" w:rsidRPr="005222E8" w:rsidRDefault="00321F91" w:rsidP="005222E8">
      <w:pPr>
        <w:pStyle w:val="ListParagraph"/>
        <w:numPr>
          <w:ilvl w:val="0"/>
          <w:numId w:val="14"/>
        </w:num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w:t>
      </w:r>
      <w:r w:rsidRPr="00321F91">
        <w:rPr>
          <w:rFonts w:ascii="Times New Roman" w:eastAsia="Times New Roman" w:hAnsi="Times New Roman" w:cs="Times New Roman"/>
          <w:i/>
          <w:iCs/>
          <w:sz w:val="24"/>
          <w:szCs w:val="24"/>
        </w:rPr>
        <w:t xml:space="preserve">ccesibilitatea </w:t>
      </w:r>
      <w:r w:rsidRPr="00321F91">
        <w:rPr>
          <w:rFonts w:ascii="Times New Roman" w:eastAsia="Times New Roman" w:hAnsi="Times New Roman" w:cs="Times New Roman"/>
          <w:sz w:val="24"/>
          <w:szCs w:val="24"/>
        </w:rPr>
        <w:t>privind ȋnțelegerea procesului electoral prin claritatea legislației electorale, redactatӑ ȋntr-o manierӑ inteligibilӑ</w:t>
      </w:r>
      <w:r w:rsidR="00526E3D">
        <w:rPr>
          <w:rFonts w:ascii="Times New Roman" w:eastAsia="Times New Roman" w:hAnsi="Times New Roman" w:cs="Times New Roman"/>
          <w:sz w:val="24"/>
          <w:szCs w:val="24"/>
        </w:rPr>
        <w:t>,</w:t>
      </w:r>
      <w:r w:rsidRPr="00321F91">
        <w:rPr>
          <w:rFonts w:ascii="Times New Roman" w:eastAsia="Times New Roman" w:hAnsi="Times New Roman" w:cs="Times New Roman"/>
          <w:sz w:val="24"/>
          <w:szCs w:val="24"/>
        </w:rPr>
        <w:t xml:space="preserve"> și </w:t>
      </w:r>
      <w:r w:rsidRPr="00321F91">
        <w:rPr>
          <w:rFonts w:ascii="Times New Roman" w:eastAsia="Times New Roman" w:hAnsi="Times New Roman" w:cs="Times New Roman"/>
          <w:sz w:val="24"/>
          <w:szCs w:val="24"/>
          <w:lang w:val="en-GB"/>
        </w:rPr>
        <w:t>c</w:t>
      </w:r>
      <w:r w:rsidR="00456F46" w:rsidRPr="00321F91">
        <w:rPr>
          <w:rFonts w:ascii="Times New Roman" w:eastAsia="Times New Roman" w:hAnsi="Times New Roman" w:cs="Times New Roman"/>
          <w:sz w:val="24"/>
          <w:szCs w:val="24"/>
          <w:lang w:val="en-GB"/>
        </w:rPr>
        <w:t>laritatea sistemului electoral - cu privire la modul în care sunt alocate mandatele; s-ar putea pune problema posibilelor conflicte între necesitatea ca alegătorii să înțeleagă sistemul și încercarea de a implementa pe deplin anumite principii fundamentale (de exemplu</w:t>
      </w:r>
      <w:r w:rsidR="00456F46" w:rsidRPr="00321F91">
        <w:rPr>
          <w:rFonts w:ascii="Times New Roman" w:eastAsia="Times New Roman" w:hAnsi="Times New Roman" w:cs="Times New Roman"/>
          <w:sz w:val="24"/>
          <w:szCs w:val="24"/>
        </w:rPr>
        <w:t>:</w:t>
      </w:r>
      <w:r w:rsidR="00456F46" w:rsidRPr="00321F91">
        <w:rPr>
          <w:rFonts w:ascii="Times New Roman" w:eastAsia="Times New Roman" w:hAnsi="Times New Roman" w:cs="Times New Roman"/>
          <w:sz w:val="24"/>
          <w:szCs w:val="24"/>
          <w:lang w:val="en-GB"/>
        </w:rPr>
        <w:t xml:space="preserve"> puterea de vot egală, a se vedea jurisprudența Curții Constituționale germane; libertatea alegătorilor de a</w:t>
      </w:r>
      <w:r w:rsidR="00526E3D">
        <w:rPr>
          <w:rFonts w:ascii="Times New Roman" w:eastAsia="Times New Roman" w:hAnsi="Times New Roman" w:cs="Times New Roman"/>
          <w:sz w:val="24"/>
          <w:szCs w:val="24"/>
          <w:lang w:val="en-GB"/>
        </w:rPr>
        <w:t xml:space="preserve">-și </w:t>
      </w:r>
      <w:r w:rsidR="00456F46" w:rsidRPr="00321F91">
        <w:rPr>
          <w:rFonts w:ascii="Times New Roman" w:eastAsia="Times New Roman" w:hAnsi="Times New Roman" w:cs="Times New Roman"/>
          <w:sz w:val="24"/>
          <w:szCs w:val="24"/>
          <w:lang w:val="en-GB"/>
        </w:rPr>
        <w:t>exprima dorințele, vezi votul unic transferabil și sistemele cu liste deschise)</w:t>
      </w:r>
      <w:r w:rsidR="00FE4DE3">
        <w:rPr>
          <w:rFonts w:ascii="Times New Roman" w:eastAsia="Times New Roman" w:hAnsi="Times New Roman" w:cs="Times New Roman"/>
          <w:sz w:val="24"/>
          <w:szCs w:val="24"/>
          <w:lang w:val="en-GB"/>
        </w:rPr>
        <w:t xml:space="preserve">.  </w:t>
      </w:r>
      <w:r w:rsidRPr="00321F91">
        <w:rPr>
          <w:rFonts w:ascii="Times New Roman" w:eastAsia="Times New Roman" w:hAnsi="Times New Roman" w:cs="Times New Roman"/>
          <w:sz w:val="24"/>
          <w:szCs w:val="24"/>
          <w:lang w:val="en-GB"/>
        </w:rPr>
        <w:t xml:space="preserve"> </w:t>
      </w:r>
    </w:p>
    <w:p w14:paraId="19094715" w14:textId="10C26CAC" w:rsidR="00A74A6D" w:rsidRDefault="00852AAD" w:rsidP="00C6702C">
      <w:pPr>
        <w:pStyle w:val="NormalWeb"/>
        <w:shd w:val="clear" w:color="auto" w:fill="FFFFFF"/>
        <w:spacing w:before="0" w:beforeAutospacing="0" w:after="288" w:afterAutospacing="0" w:line="360" w:lineRule="auto"/>
        <w:ind w:firstLine="720"/>
        <w:jc w:val="both"/>
        <w:rPr>
          <w:rFonts w:ascii="Arial" w:hAnsi="Arial" w:cs="Arial"/>
          <w:color w:val="333333"/>
        </w:rPr>
      </w:pPr>
      <w:r w:rsidRPr="005222E8">
        <w:t>Evenimentul s-a desfășurat online</w:t>
      </w:r>
      <w:r w:rsidR="00526E3D">
        <w:t>,</w:t>
      </w:r>
      <w:r w:rsidRPr="005222E8">
        <w:t xml:space="preserve"> prin intermediul platformei Microsoft Teams</w:t>
      </w:r>
      <w:r w:rsidR="00526E3D">
        <w:t>,</w:t>
      </w:r>
      <w:r w:rsidRPr="005222E8">
        <w:t xml:space="preserve"> și a reunit experți şi oficiali electorali din partea unor prestigioase organisme de management electoral şi organizații internaționale cu responsabilități în materie, precum: Comisia de la Veneția a Consiliului Europei, Asociația Oficialilor Electorali Europeni (ACEEEO), Biroul pentru Instituții Democratice și Drepturile Omului al OSCE (OSCE/ODIHR), Asociația Mondială a Organismelor Electorale (A-WEB), Centrul Internațional pentru Studii Parlamentare (ICPS), Centrul pentru politici de securitate de la Geneva (GCSP), parteneri ai AEP, experți independenți, reprezentanți ai mediului academic, precum și ai partidelor politice și ai societății civile.</w:t>
      </w:r>
      <w:r w:rsidR="005222E8">
        <w:t xml:space="preserve"> </w:t>
      </w:r>
      <w:r w:rsidRPr="00852AAD">
        <w:t>Totodată, conferința online a reunit invitați din partea organismelor de management electoral din țări precum: Austria, Lituania, Estonia, Portugalia, Spania, Cehia, Croația, Marea Britanie, Republica Moldova, India, Azerbaidjan, Mexic, Egipt, Tunisia, Armenia, Turcia și Georgia</w:t>
      </w:r>
      <w:r>
        <w:rPr>
          <w:rFonts w:ascii="Arial" w:hAnsi="Arial" w:cs="Arial"/>
          <w:color w:val="333333"/>
        </w:rPr>
        <w:t>.</w:t>
      </w:r>
      <w:r w:rsidR="00C6702C">
        <w:rPr>
          <w:rFonts w:ascii="Arial" w:hAnsi="Arial" w:cs="Arial"/>
          <w:color w:val="333333"/>
        </w:rPr>
        <w:t xml:space="preserve"> </w:t>
      </w:r>
    </w:p>
    <w:p w14:paraId="5C123B4A" w14:textId="26575C61" w:rsidR="004C04AF" w:rsidRPr="00C62E64" w:rsidRDefault="002B3335" w:rsidP="00F46834">
      <w:pPr>
        <w:pStyle w:val="NormalWeb"/>
        <w:shd w:val="clear" w:color="auto" w:fill="FFFFFF"/>
        <w:spacing w:before="120" w:beforeAutospacing="0" w:after="120" w:afterAutospacing="0" w:line="360" w:lineRule="auto"/>
        <w:ind w:firstLine="720"/>
        <w:jc w:val="both"/>
        <w:rPr>
          <w:color w:val="202122"/>
          <w:lang w:val="fr-BE"/>
        </w:rPr>
      </w:pPr>
      <w:r w:rsidRPr="00611F8B">
        <w:rPr>
          <w:rFonts w:eastAsiaTheme="minorHAnsi"/>
          <w:shd w:val="clear" w:color="auto" w:fill="FFFFFF"/>
          <w:lang w:val="fr-BE"/>
        </w:rPr>
        <w:t>Comisia de la Veneția </w:t>
      </w:r>
      <w:r w:rsidRPr="002B3335">
        <w:rPr>
          <w:rFonts w:eastAsiaTheme="minorHAnsi"/>
          <w:shd w:val="clear" w:color="auto" w:fill="FFFFFF"/>
          <w:lang w:val="fr-BE"/>
        </w:rPr>
        <w:t>este un organ consultativ al </w:t>
      </w:r>
      <w:hyperlink r:id="rId8" w:tooltip="Consiliului Europei" w:history="1">
        <w:r w:rsidRPr="002B3335">
          <w:rPr>
            <w:rFonts w:eastAsiaTheme="minorHAnsi"/>
            <w:shd w:val="clear" w:color="auto" w:fill="FFFFFF"/>
            <w:lang w:val="fr-BE"/>
          </w:rPr>
          <w:t>Consiliului Europei</w:t>
        </w:r>
      </w:hyperlink>
      <w:r w:rsidRPr="002B3335">
        <w:rPr>
          <w:rFonts w:eastAsiaTheme="minorHAnsi"/>
          <w:shd w:val="clear" w:color="auto" w:fill="FFFFFF"/>
          <w:lang w:val="fr-BE"/>
        </w:rPr>
        <w:t>, alcătuit din experți independenți în domeniul </w:t>
      </w:r>
      <w:hyperlink r:id="rId9" w:tooltip="Drept constituțional" w:history="1">
        <w:r w:rsidRPr="002B3335">
          <w:rPr>
            <w:rFonts w:eastAsiaTheme="minorHAnsi"/>
            <w:shd w:val="clear" w:color="auto" w:fill="FFFFFF"/>
            <w:lang w:val="fr-BE"/>
          </w:rPr>
          <w:t>dreptului constituțional</w:t>
        </w:r>
      </w:hyperlink>
      <w:r w:rsidRPr="002B3335">
        <w:rPr>
          <w:rFonts w:eastAsiaTheme="minorHAnsi"/>
          <w:shd w:val="clear" w:color="auto" w:fill="FFFFFF"/>
          <w:lang w:val="fr-BE"/>
        </w:rPr>
        <w:t>. </w:t>
      </w:r>
      <w:r w:rsidRPr="002B3335">
        <w:rPr>
          <w:color w:val="202122"/>
          <w:lang w:val="fr-BE"/>
        </w:rPr>
        <w:t>Principala sarcină a Comisiei de la Veneția este de a acorda asistență și consiliere țărilor individuale în probleme constituționale pentru a îmbunătăți funcționarea instituțiilor democratice și protecția drepturilor omului.</w:t>
      </w:r>
      <w:r w:rsidR="00CE5B97">
        <w:rPr>
          <w:color w:val="202122"/>
          <w:lang w:val="fr-BE"/>
        </w:rPr>
        <w:t xml:space="preserve">  </w:t>
      </w:r>
      <w:r w:rsidR="00405170">
        <w:rPr>
          <w:color w:val="202122"/>
          <w:lang w:val="fr-BE"/>
        </w:rPr>
        <w:t>A</w:t>
      </w:r>
      <w:r w:rsidRPr="002B3335">
        <w:rPr>
          <w:color w:val="202122"/>
          <w:lang w:val="fr-BE"/>
        </w:rPr>
        <w:t>ctivit</w:t>
      </w:r>
      <w:r w:rsidR="00405170">
        <w:rPr>
          <w:color w:val="202122"/>
          <w:lang w:val="fr-BE"/>
        </w:rPr>
        <w:t>atea</w:t>
      </w:r>
      <w:r w:rsidRPr="002B3335">
        <w:rPr>
          <w:color w:val="202122"/>
          <w:lang w:val="fr-BE"/>
        </w:rPr>
        <w:t xml:space="preserve"> Comisiei de la Veneția se referă la proiectele</w:t>
      </w:r>
      <w:r w:rsidR="00405170">
        <w:rPr>
          <w:color w:val="202122"/>
          <w:lang w:val="fr-BE"/>
        </w:rPr>
        <w:t xml:space="preserve"> constituționale</w:t>
      </w:r>
      <w:r w:rsidRPr="002B3335">
        <w:rPr>
          <w:color w:val="202122"/>
          <w:lang w:val="fr-BE"/>
        </w:rPr>
        <w:t xml:space="preserve"> și amendamente</w:t>
      </w:r>
      <w:r w:rsidR="00405170">
        <w:rPr>
          <w:color w:val="202122"/>
          <w:lang w:val="fr-BE"/>
        </w:rPr>
        <w:t xml:space="preserve">, </w:t>
      </w:r>
      <w:r w:rsidRPr="002B3335">
        <w:rPr>
          <w:color w:val="202122"/>
          <w:lang w:val="fr-BE"/>
        </w:rPr>
        <w:t xml:space="preserve">însă Comisia acoperă și legea </w:t>
      </w:r>
      <w:r w:rsidR="00405170">
        <w:rPr>
          <w:color w:val="202122"/>
          <w:lang w:val="fr-BE"/>
        </w:rPr>
        <w:t xml:space="preserve">                                    </w:t>
      </w:r>
      <w:r w:rsidRPr="002B3335">
        <w:rPr>
          <w:color w:val="202122"/>
          <w:lang w:val="fr-BE"/>
        </w:rPr>
        <w:t>para-constituțională, adică legi apropiate de Constituție, cum ar fi legislația minorităților sau legea electorală. La solicitarea unei curți constituționale, Comisia de la Veneția adoptă, cu titlu consultativ, </w:t>
      </w:r>
      <w:r w:rsidRPr="002B3335">
        <w:rPr>
          <w:i/>
          <w:iCs/>
          <w:color w:val="202122"/>
          <w:lang w:val="fr-BE"/>
        </w:rPr>
        <w:t>Avize amicus curiae</w:t>
      </w:r>
      <w:r w:rsidRPr="002B3335">
        <w:rPr>
          <w:color w:val="202122"/>
          <w:lang w:val="fr-BE"/>
        </w:rPr>
        <w:t> asupra unor chestiuni de drept constituțional comparat și internațional.</w:t>
      </w:r>
    </w:p>
    <w:p w14:paraId="2A9068EC" w14:textId="77777777" w:rsidR="007417D0" w:rsidRDefault="007417D0" w:rsidP="00405170">
      <w:pPr>
        <w:pStyle w:val="NoSpacing"/>
        <w:spacing w:after="240" w:line="360" w:lineRule="auto"/>
        <w:ind w:left="-142" w:firstLine="567"/>
        <w:jc w:val="both"/>
        <w:rPr>
          <w:rFonts w:ascii="Times New Roman" w:hAnsi="Times New Roman" w:cs="Times New Roman"/>
          <w:b/>
          <w:sz w:val="24"/>
          <w:szCs w:val="24"/>
        </w:rPr>
      </w:pPr>
    </w:p>
    <w:p w14:paraId="06B2D02B" w14:textId="35D43F62" w:rsidR="004E3EBF" w:rsidRDefault="00983F6E" w:rsidP="00405170">
      <w:pPr>
        <w:pStyle w:val="NoSpacing"/>
        <w:spacing w:after="240" w:line="360" w:lineRule="auto"/>
        <w:ind w:left="-142" w:firstLine="567"/>
        <w:jc w:val="both"/>
        <w:rPr>
          <w:rFonts w:ascii="Times New Roman" w:hAnsi="Times New Roman" w:cs="Times New Roman"/>
          <w:b/>
          <w:sz w:val="24"/>
          <w:szCs w:val="24"/>
        </w:rPr>
      </w:pPr>
      <w:r w:rsidRPr="00E579D0">
        <w:rPr>
          <w:rFonts w:ascii="Times New Roman" w:hAnsi="Times New Roman" w:cs="Times New Roman"/>
          <w:b/>
          <w:sz w:val="24"/>
          <w:szCs w:val="24"/>
        </w:rPr>
        <w:t>Obiectivul evenimentului</w:t>
      </w:r>
    </w:p>
    <w:p w14:paraId="7F06F3B4" w14:textId="4E03EE19" w:rsidR="004C04AF" w:rsidRDefault="00983F6E" w:rsidP="008E5C95">
      <w:pPr>
        <w:pStyle w:val="NoSpacing"/>
        <w:spacing w:after="240" w:line="360" w:lineRule="auto"/>
        <w:ind w:left="-142" w:firstLine="567"/>
        <w:jc w:val="both"/>
        <w:rPr>
          <w:rFonts w:ascii="Times New Roman" w:hAnsi="Times New Roman" w:cs="Times New Roman"/>
          <w:sz w:val="24"/>
          <w:szCs w:val="24"/>
          <w:shd w:val="clear" w:color="auto" w:fill="FFFFFF"/>
        </w:rPr>
      </w:pPr>
      <w:r w:rsidRPr="00C6702C">
        <w:rPr>
          <w:rFonts w:ascii="Times New Roman" w:hAnsi="Times New Roman" w:cs="Times New Roman"/>
          <w:bCs/>
          <w:sz w:val="24"/>
          <w:szCs w:val="24"/>
        </w:rPr>
        <w:t xml:space="preserve">Scopul evenimentului online cu tema </w:t>
      </w:r>
      <w:r w:rsidR="009941F3" w:rsidRPr="00C6702C">
        <w:rPr>
          <w:rFonts w:ascii="Times New Roman" w:hAnsi="Times New Roman" w:cs="Times New Roman"/>
          <w:b/>
          <w:sz w:val="24"/>
          <w:szCs w:val="24"/>
          <w:lang w:eastAsia="fr-FR"/>
        </w:rPr>
        <w:t>de-a</w:t>
      </w:r>
      <w:r w:rsidR="009941F3" w:rsidRPr="00C6702C">
        <w:rPr>
          <w:rFonts w:ascii="Times New Roman" w:hAnsi="Times New Roman" w:cs="Times New Roman"/>
          <w:b/>
          <w:i/>
          <w:iCs/>
          <w:sz w:val="24"/>
          <w:szCs w:val="24"/>
          <w:lang w:eastAsia="fr-FR"/>
        </w:rPr>
        <w:t xml:space="preserve"> </w:t>
      </w:r>
      <w:r w:rsidR="009941F3" w:rsidRPr="00C6702C">
        <w:rPr>
          <w:rFonts w:ascii="Times New Roman" w:hAnsi="Times New Roman" w:cs="Times New Roman"/>
          <w:b/>
          <w:sz w:val="24"/>
          <w:szCs w:val="24"/>
          <w:lang w:eastAsia="fr-FR"/>
        </w:rPr>
        <w:t>3-a Conferință științifică a experților electorali</w:t>
      </w:r>
      <w:r w:rsidR="009941F3" w:rsidRPr="00C6702C">
        <w:rPr>
          <w:rFonts w:ascii="Times New Roman" w:hAnsi="Times New Roman" w:cs="Times New Roman"/>
          <w:b/>
          <w:i/>
          <w:iCs/>
          <w:sz w:val="24"/>
          <w:szCs w:val="24"/>
          <w:lang w:eastAsia="fr-FR"/>
        </w:rPr>
        <w:t xml:space="preserve"> </w:t>
      </w:r>
      <w:r w:rsidR="009941F3" w:rsidRPr="00C6702C">
        <w:rPr>
          <w:rFonts w:ascii="Times New Roman" w:hAnsi="Times New Roman" w:cs="Times New Roman"/>
          <w:b/>
          <w:sz w:val="24"/>
          <w:szCs w:val="24"/>
          <w:lang w:eastAsia="fr-FR"/>
        </w:rPr>
        <w:t>cu tema</w:t>
      </w:r>
      <w:r w:rsidR="009941F3" w:rsidRPr="00C6702C">
        <w:rPr>
          <w:rFonts w:ascii="Times New Roman" w:hAnsi="Times New Roman" w:cs="Times New Roman"/>
          <w:b/>
          <w:i/>
          <w:iCs/>
          <w:sz w:val="24"/>
          <w:szCs w:val="24"/>
          <w:lang w:eastAsia="fr-FR"/>
        </w:rPr>
        <w:t xml:space="preserve"> Accesibilitatea procesului electoral, </w:t>
      </w:r>
      <w:r w:rsidR="009941F3" w:rsidRPr="00C6702C">
        <w:rPr>
          <w:rFonts w:ascii="Times New Roman" w:hAnsi="Times New Roman" w:cs="Times New Roman"/>
          <w:b/>
          <w:sz w:val="24"/>
          <w:szCs w:val="24"/>
          <w:lang w:eastAsia="fr-FR"/>
        </w:rPr>
        <w:t>16 februarie 2021</w:t>
      </w:r>
      <w:r w:rsidR="00526E3D">
        <w:rPr>
          <w:rFonts w:ascii="Times New Roman" w:hAnsi="Times New Roman" w:cs="Times New Roman"/>
          <w:b/>
          <w:sz w:val="24"/>
          <w:szCs w:val="24"/>
          <w:lang w:eastAsia="fr-FR"/>
        </w:rPr>
        <w:t>,</w:t>
      </w:r>
      <w:r w:rsidR="009941F3" w:rsidRPr="00C6702C">
        <w:rPr>
          <w:rFonts w:ascii="Times New Roman" w:hAnsi="Times New Roman" w:cs="Times New Roman"/>
          <w:b/>
          <w:sz w:val="24"/>
          <w:szCs w:val="24"/>
          <w:lang w:eastAsia="fr-FR"/>
        </w:rPr>
        <w:t xml:space="preserve"> </w:t>
      </w:r>
      <w:r w:rsidRPr="00C6702C">
        <w:rPr>
          <w:rFonts w:ascii="Times New Roman" w:hAnsi="Times New Roman" w:cs="Times New Roman"/>
          <w:bCs/>
          <w:sz w:val="24"/>
          <w:szCs w:val="24"/>
        </w:rPr>
        <w:t xml:space="preserve">a fost de a furniza organismelor de management electoral și altor actori interesați o imagine de ansamblu asupra </w:t>
      </w:r>
      <w:r w:rsidR="009941F3" w:rsidRPr="00C6702C">
        <w:rPr>
          <w:rFonts w:ascii="Times New Roman" w:hAnsi="Times New Roman" w:cs="Times New Roman"/>
          <w:bCs/>
          <w:sz w:val="24"/>
          <w:szCs w:val="24"/>
        </w:rPr>
        <w:t xml:space="preserve">accesibilitӑții, </w:t>
      </w:r>
      <w:r w:rsidRPr="00C6702C">
        <w:rPr>
          <w:rFonts w:ascii="Times New Roman" w:hAnsi="Times New Roman" w:cs="Times New Roman"/>
          <w:bCs/>
          <w:sz w:val="24"/>
          <w:szCs w:val="24"/>
        </w:rPr>
        <w:t>acțiunilor și provocărilor care trebuie luate în considerare în organizarea proceselor electorale, mai ales în contextul pandemic în care ne regăsim.</w:t>
      </w:r>
      <w:r w:rsidR="00C6702C">
        <w:rPr>
          <w:rFonts w:ascii="Times New Roman" w:hAnsi="Times New Roman" w:cs="Times New Roman"/>
          <w:bCs/>
          <w:sz w:val="24"/>
          <w:szCs w:val="24"/>
        </w:rPr>
        <w:t xml:space="preserve"> </w:t>
      </w:r>
      <w:r w:rsidR="009941F3" w:rsidRPr="00C6702C">
        <w:rPr>
          <w:rFonts w:ascii="Times New Roman" w:hAnsi="Times New Roman" w:cs="Times New Roman"/>
          <w:sz w:val="24"/>
          <w:szCs w:val="24"/>
          <w:shd w:val="clear" w:color="auto" w:fill="FFFFFF"/>
        </w:rPr>
        <w:t xml:space="preserve">Conferința </w:t>
      </w:r>
      <w:r w:rsidR="00611F8B">
        <w:rPr>
          <w:rFonts w:ascii="Times New Roman" w:hAnsi="Times New Roman" w:cs="Times New Roman"/>
          <w:sz w:val="24"/>
          <w:szCs w:val="24"/>
          <w:shd w:val="clear" w:color="auto" w:fill="FFFFFF"/>
        </w:rPr>
        <w:t>a</w:t>
      </w:r>
      <w:r w:rsidR="009941F3" w:rsidRPr="00C6702C">
        <w:rPr>
          <w:rFonts w:ascii="Times New Roman" w:hAnsi="Times New Roman" w:cs="Times New Roman"/>
          <w:sz w:val="24"/>
          <w:szCs w:val="24"/>
          <w:shd w:val="clear" w:color="auto" w:fill="FFFFFF"/>
        </w:rPr>
        <w:t xml:space="preserve"> reprezenta</w:t>
      </w:r>
      <w:r w:rsidR="00611F8B">
        <w:rPr>
          <w:rFonts w:ascii="Times New Roman" w:hAnsi="Times New Roman" w:cs="Times New Roman"/>
          <w:sz w:val="24"/>
          <w:szCs w:val="24"/>
          <w:shd w:val="clear" w:color="auto" w:fill="FFFFFF"/>
        </w:rPr>
        <w:t>t</w:t>
      </w:r>
      <w:r w:rsidR="009941F3" w:rsidRPr="00C6702C">
        <w:rPr>
          <w:rFonts w:ascii="Times New Roman" w:hAnsi="Times New Roman" w:cs="Times New Roman"/>
          <w:sz w:val="24"/>
          <w:szCs w:val="24"/>
          <w:shd w:val="clear" w:color="auto" w:fill="FFFFFF"/>
        </w:rPr>
        <w:t xml:space="preserve"> un forum de discuții în vederea examinării, din perspectivă academică, a accesibilității procesului electoral, care este esențială pentru implementarea votului universal  - principiu fundamental al legislației electorale. Evenimentul online </w:t>
      </w:r>
      <w:r w:rsidR="00611F8B">
        <w:rPr>
          <w:rFonts w:ascii="Times New Roman" w:hAnsi="Times New Roman" w:cs="Times New Roman"/>
          <w:sz w:val="24"/>
          <w:szCs w:val="24"/>
          <w:shd w:val="clear" w:color="auto" w:fill="FFFFFF"/>
        </w:rPr>
        <w:t xml:space="preserve">a </w:t>
      </w:r>
      <w:r w:rsidR="009941F3" w:rsidRPr="00C6702C">
        <w:rPr>
          <w:rFonts w:ascii="Times New Roman" w:hAnsi="Times New Roman" w:cs="Times New Roman"/>
          <w:sz w:val="24"/>
          <w:szCs w:val="24"/>
          <w:shd w:val="clear" w:color="auto" w:fill="FFFFFF"/>
        </w:rPr>
        <w:t>aborda</w:t>
      </w:r>
      <w:r w:rsidR="00611F8B">
        <w:rPr>
          <w:rFonts w:ascii="Times New Roman" w:hAnsi="Times New Roman" w:cs="Times New Roman"/>
          <w:sz w:val="24"/>
          <w:szCs w:val="24"/>
          <w:shd w:val="clear" w:color="auto" w:fill="FFFFFF"/>
        </w:rPr>
        <w:t>t</w:t>
      </w:r>
      <w:r w:rsidR="009941F3" w:rsidRPr="00C6702C">
        <w:rPr>
          <w:rFonts w:ascii="Times New Roman" w:hAnsi="Times New Roman" w:cs="Times New Roman"/>
          <w:sz w:val="24"/>
          <w:szCs w:val="24"/>
          <w:shd w:val="clear" w:color="auto" w:fill="FFFFFF"/>
        </w:rPr>
        <w:t xml:space="preserve"> tema accesibilității procesului de votare din punct de vedere conceptual, nu numai ca </w:t>
      </w:r>
      <w:r w:rsidR="007237C4">
        <w:rPr>
          <w:rFonts w:ascii="Times New Roman" w:hAnsi="Times New Roman" w:cs="Times New Roman"/>
          <w:sz w:val="24"/>
          <w:szCs w:val="24"/>
          <w:shd w:val="clear" w:color="auto" w:fill="FFFFFF"/>
        </w:rPr>
        <w:t xml:space="preserve"> pe </w:t>
      </w:r>
      <w:r w:rsidR="009941F3" w:rsidRPr="00C6702C">
        <w:rPr>
          <w:rFonts w:ascii="Times New Roman" w:hAnsi="Times New Roman" w:cs="Times New Roman"/>
          <w:sz w:val="24"/>
          <w:szCs w:val="24"/>
          <w:shd w:val="clear" w:color="auto" w:fill="FFFFFF"/>
        </w:rPr>
        <w:t>o problemă practică, și</w:t>
      </w:r>
      <w:r w:rsidR="004C04AF">
        <w:rPr>
          <w:rFonts w:ascii="Times New Roman" w:hAnsi="Times New Roman" w:cs="Times New Roman"/>
          <w:sz w:val="24"/>
          <w:szCs w:val="24"/>
          <w:shd w:val="clear" w:color="auto" w:fill="FFFFFF"/>
        </w:rPr>
        <w:t xml:space="preserve"> </w:t>
      </w:r>
      <w:r w:rsidR="009941F3" w:rsidRPr="00C6702C">
        <w:rPr>
          <w:rFonts w:ascii="Times New Roman" w:hAnsi="Times New Roman" w:cs="Times New Roman"/>
          <w:sz w:val="24"/>
          <w:szCs w:val="24"/>
          <w:shd w:val="clear" w:color="auto" w:fill="FFFFFF"/>
        </w:rPr>
        <w:t>care depășește, prin urmare, accesibilitatea fizică. </w:t>
      </w:r>
      <w:r w:rsidR="008F181D">
        <w:rPr>
          <w:rFonts w:ascii="Times New Roman" w:hAnsi="Times New Roman" w:cs="Times New Roman"/>
          <w:sz w:val="24"/>
          <w:szCs w:val="24"/>
          <w:shd w:val="clear" w:color="auto" w:fill="FFFFFF"/>
        </w:rPr>
        <w:t xml:space="preserve"> </w:t>
      </w:r>
    </w:p>
    <w:p w14:paraId="1055A084" w14:textId="6418F907" w:rsidR="00391436" w:rsidRPr="00391436" w:rsidRDefault="00391436" w:rsidP="00391436">
      <w:pPr>
        <w:pStyle w:val="NoSpacing"/>
        <w:spacing w:after="240" w:line="360" w:lineRule="auto"/>
        <w:ind w:left="-142" w:firstLine="567"/>
        <w:jc w:val="both"/>
        <w:rPr>
          <w:rFonts w:ascii="Times New Roman" w:hAnsi="Times New Roman" w:cs="Times New Roman"/>
          <w:b/>
          <w:bCs/>
          <w:sz w:val="24"/>
          <w:szCs w:val="24"/>
          <w:shd w:val="clear" w:color="auto" w:fill="FFFFFF"/>
        </w:rPr>
      </w:pPr>
      <w:r w:rsidRPr="00391436">
        <w:rPr>
          <w:rFonts w:ascii="Times New Roman" w:hAnsi="Times New Roman" w:cs="Times New Roman"/>
          <w:b/>
          <w:bCs/>
          <w:sz w:val="24"/>
          <w:szCs w:val="24"/>
          <w:shd w:val="clear" w:color="auto" w:fill="FFFFFF"/>
        </w:rPr>
        <w:t>Agenda evenimentului</w:t>
      </w:r>
    </w:p>
    <w:p w14:paraId="311C110C" w14:textId="6CBFCB37" w:rsidR="00391436" w:rsidRDefault="00391436" w:rsidP="00560C32">
      <w:pPr>
        <w:pStyle w:val="NoSpacing"/>
        <w:numPr>
          <w:ilvl w:val="0"/>
          <w:numId w:val="21"/>
        </w:numPr>
        <w:spacing w:line="360" w:lineRule="auto"/>
        <w:jc w:val="both"/>
        <w:rPr>
          <w:rFonts w:ascii="Times New Roman" w:hAnsi="Times New Roman" w:cs="Times New Roman"/>
          <w:sz w:val="24"/>
          <w:szCs w:val="24"/>
          <w:shd w:val="clear" w:color="auto" w:fill="FFFFFF"/>
        </w:rPr>
      </w:pPr>
      <w:r w:rsidRPr="00560C32">
        <w:rPr>
          <w:rFonts w:ascii="Times New Roman" w:hAnsi="Times New Roman" w:cs="Times New Roman"/>
          <w:sz w:val="24"/>
          <w:szCs w:val="24"/>
          <w:shd w:val="clear" w:color="auto" w:fill="FFFFFF"/>
        </w:rPr>
        <w:t xml:space="preserve">Cuvânt de deschidere </w:t>
      </w:r>
    </w:p>
    <w:p w14:paraId="70C25C39" w14:textId="77777777" w:rsidR="00560C32" w:rsidRPr="00560C32" w:rsidRDefault="00560C32" w:rsidP="00560C32">
      <w:pPr>
        <w:pStyle w:val="NoSpacing"/>
        <w:numPr>
          <w:ilvl w:val="1"/>
          <w:numId w:val="21"/>
        </w:numPr>
        <w:spacing w:line="360" w:lineRule="auto"/>
        <w:jc w:val="both"/>
        <w:rPr>
          <w:rFonts w:ascii="Times New Roman" w:hAnsi="Times New Roman" w:cs="Times New Roman"/>
          <w:sz w:val="24"/>
          <w:szCs w:val="24"/>
          <w:shd w:val="clear" w:color="auto" w:fill="FFFFFF"/>
        </w:rPr>
      </w:pPr>
      <w:r w:rsidRPr="00560C32">
        <w:rPr>
          <w:rFonts w:ascii="Times New Roman" w:hAnsi="Times New Roman" w:cs="Times New Roman"/>
          <w:sz w:val="24"/>
          <w:szCs w:val="24"/>
          <w:shd w:val="clear" w:color="auto" w:fill="FFFFFF"/>
        </w:rPr>
        <w:t>Președintele Autoritӑții Electorale Permanente</w:t>
      </w:r>
    </w:p>
    <w:p w14:paraId="14E3DC24" w14:textId="4FB80E5A" w:rsidR="00560C32" w:rsidRPr="00560C32" w:rsidRDefault="00560C32" w:rsidP="00560C32">
      <w:pPr>
        <w:pStyle w:val="NoSpacing"/>
        <w:numPr>
          <w:ilvl w:val="1"/>
          <w:numId w:val="21"/>
        </w:numPr>
        <w:spacing w:line="360" w:lineRule="auto"/>
        <w:jc w:val="both"/>
        <w:rPr>
          <w:rFonts w:ascii="Times New Roman" w:hAnsi="Times New Roman" w:cs="Times New Roman"/>
          <w:sz w:val="24"/>
          <w:szCs w:val="24"/>
          <w:shd w:val="clear" w:color="auto" w:fill="FFFFFF"/>
        </w:rPr>
      </w:pPr>
      <w:r w:rsidRPr="00560C32">
        <w:rPr>
          <w:rFonts w:ascii="Times New Roman" w:hAnsi="Times New Roman" w:cs="Times New Roman"/>
          <w:sz w:val="24"/>
          <w:szCs w:val="24"/>
          <w:lang w:val="fr-BE"/>
        </w:rPr>
        <w:t>Șeful Diviziei pentru alegeri și partide politice din cadrul Comisiei de la Veneția a  Consiliului Europei </w:t>
      </w:r>
    </w:p>
    <w:p w14:paraId="3D2B0A59" w14:textId="38FC73E8" w:rsidR="008E5C95" w:rsidRPr="00560C32" w:rsidRDefault="00391436" w:rsidP="00560C32">
      <w:pPr>
        <w:pStyle w:val="NoSpacing"/>
        <w:numPr>
          <w:ilvl w:val="0"/>
          <w:numId w:val="19"/>
        </w:numPr>
        <w:spacing w:line="360" w:lineRule="auto"/>
        <w:ind w:left="1560"/>
        <w:jc w:val="both"/>
        <w:rPr>
          <w:rFonts w:ascii="Times New Roman" w:hAnsi="Times New Roman" w:cs="Times New Roman"/>
          <w:sz w:val="24"/>
          <w:szCs w:val="24"/>
          <w:shd w:val="clear" w:color="auto" w:fill="FFFFFF"/>
        </w:rPr>
      </w:pPr>
      <w:r w:rsidRPr="00560C32">
        <w:rPr>
          <w:rFonts w:ascii="Times New Roman" w:hAnsi="Times New Roman" w:cs="Times New Roman"/>
          <w:sz w:val="24"/>
          <w:szCs w:val="24"/>
          <w:lang w:val="fr-BE"/>
        </w:rPr>
        <w:t xml:space="preserve">Conceptul accesibilității </w:t>
      </w:r>
      <w:r w:rsidR="00D05FC3" w:rsidRPr="00560C32">
        <w:rPr>
          <w:rFonts w:ascii="Times New Roman" w:hAnsi="Times New Roman" w:cs="Times New Roman"/>
          <w:sz w:val="24"/>
          <w:szCs w:val="24"/>
          <w:lang w:val="fr-BE"/>
        </w:rPr>
        <w:t>-</w:t>
      </w:r>
      <w:r w:rsidRPr="00560C32">
        <w:rPr>
          <w:rFonts w:ascii="Times New Roman" w:hAnsi="Times New Roman" w:cs="Times New Roman"/>
          <w:sz w:val="24"/>
          <w:szCs w:val="24"/>
          <w:lang w:val="fr-BE"/>
        </w:rPr>
        <w:t xml:space="preserve"> implicații pentru alegători și candidați</w:t>
      </w:r>
    </w:p>
    <w:p w14:paraId="45315052" w14:textId="77777777" w:rsidR="00560C32" w:rsidRPr="00560C32" w:rsidRDefault="00560C32" w:rsidP="00560C32">
      <w:pPr>
        <w:pStyle w:val="NoSpacing"/>
        <w:numPr>
          <w:ilvl w:val="0"/>
          <w:numId w:val="19"/>
        </w:numPr>
        <w:spacing w:line="360" w:lineRule="auto"/>
        <w:ind w:left="1560"/>
        <w:jc w:val="both"/>
        <w:rPr>
          <w:rFonts w:ascii="Times New Roman" w:hAnsi="Times New Roman" w:cs="Times New Roman"/>
          <w:sz w:val="24"/>
          <w:szCs w:val="24"/>
          <w:shd w:val="clear" w:color="auto" w:fill="FFFFFF"/>
        </w:rPr>
      </w:pPr>
      <w:r w:rsidRPr="00560C32">
        <w:rPr>
          <w:rFonts w:ascii="Times New Roman" w:hAnsi="Times New Roman" w:cs="Times New Roman"/>
          <w:sz w:val="24"/>
          <w:szCs w:val="24"/>
        </w:rPr>
        <w:t xml:space="preserve"> </w:t>
      </w:r>
      <w:r w:rsidR="00130B16" w:rsidRPr="00560C32">
        <w:rPr>
          <w:rFonts w:ascii="Times New Roman" w:hAnsi="Times New Roman" w:cs="Times New Roman"/>
          <w:sz w:val="24"/>
          <w:szCs w:val="24"/>
        </w:rPr>
        <w:t>Să ținem pasul cu timpul Accesibilitatea votării și legitimitatea procesului electoral pe timp de criză</w:t>
      </w:r>
      <w:r w:rsidR="008E5C95" w:rsidRPr="00560C32">
        <w:rPr>
          <w:rFonts w:ascii="Times New Roman" w:hAnsi="Times New Roman" w:cs="Times New Roman"/>
          <w:sz w:val="24"/>
          <w:szCs w:val="24"/>
        </w:rPr>
        <w:t xml:space="preserve"> </w:t>
      </w:r>
    </w:p>
    <w:p w14:paraId="63C2FF9D" w14:textId="77777777" w:rsidR="00560C32" w:rsidRPr="00560C32" w:rsidRDefault="008E5C95" w:rsidP="00560C32">
      <w:pPr>
        <w:pStyle w:val="NoSpacing"/>
        <w:numPr>
          <w:ilvl w:val="0"/>
          <w:numId w:val="19"/>
        </w:numPr>
        <w:spacing w:line="360" w:lineRule="auto"/>
        <w:ind w:left="1560"/>
        <w:jc w:val="both"/>
        <w:rPr>
          <w:rFonts w:ascii="Times New Roman" w:hAnsi="Times New Roman" w:cs="Times New Roman"/>
          <w:sz w:val="24"/>
          <w:szCs w:val="24"/>
          <w:shd w:val="clear" w:color="auto" w:fill="FFFFFF"/>
        </w:rPr>
      </w:pPr>
      <w:r w:rsidRPr="00560C32">
        <w:rPr>
          <w:rFonts w:ascii="Times New Roman" w:hAnsi="Times New Roman" w:cs="Times New Roman"/>
          <w:sz w:val="24"/>
          <w:szCs w:val="24"/>
          <w:lang w:val="fr-BE"/>
        </w:rPr>
        <w:t xml:space="preserve">Accesibilitatea în stare de urgență </w:t>
      </w:r>
    </w:p>
    <w:p w14:paraId="3D4BC862" w14:textId="77777777" w:rsidR="00560C32" w:rsidRPr="00560C32" w:rsidRDefault="008E5C95" w:rsidP="00560C32">
      <w:pPr>
        <w:pStyle w:val="NoSpacing"/>
        <w:numPr>
          <w:ilvl w:val="0"/>
          <w:numId w:val="19"/>
        </w:numPr>
        <w:spacing w:line="360" w:lineRule="auto"/>
        <w:ind w:left="1560"/>
        <w:jc w:val="both"/>
        <w:rPr>
          <w:rFonts w:ascii="Times New Roman" w:hAnsi="Times New Roman" w:cs="Times New Roman"/>
          <w:sz w:val="24"/>
          <w:szCs w:val="24"/>
          <w:shd w:val="clear" w:color="auto" w:fill="FFFFFF"/>
        </w:rPr>
      </w:pPr>
      <w:r w:rsidRPr="00560C32">
        <w:rPr>
          <w:rFonts w:ascii="Times New Roman" w:hAnsi="Times New Roman" w:cs="Times New Roman"/>
          <w:sz w:val="24"/>
          <w:szCs w:val="24"/>
        </w:rPr>
        <w:t xml:space="preserve">Accesibilitatea, concept teoretic aflat între legislația națională și reglementările europene </w:t>
      </w:r>
    </w:p>
    <w:p w14:paraId="57F96F1F" w14:textId="77777777" w:rsidR="00560C32" w:rsidRPr="00560C32" w:rsidRDefault="00560C32" w:rsidP="00560C32">
      <w:pPr>
        <w:pStyle w:val="NoSpacing"/>
        <w:numPr>
          <w:ilvl w:val="0"/>
          <w:numId w:val="19"/>
        </w:numPr>
        <w:spacing w:line="360" w:lineRule="auto"/>
        <w:ind w:left="1560"/>
        <w:jc w:val="both"/>
        <w:rPr>
          <w:rFonts w:ascii="Times New Roman" w:hAnsi="Times New Roman" w:cs="Times New Roman"/>
          <w:sz w:val="24"/>
          <w:szCs w:val="24"/>
          <w:shd w:val="clear" w:color="auto" w:fill="FFFFFF"/>
        </w:rPr>
      </w:pPr>
      <w:r w:rsidRPr="00560C32">
        <w:rPr>
          <w:rFonts w:ascii="Times New Roman" w:hAnsi="Times New Roman" w:cs="Times New Roman"/>
          <w:sz w:val="24"/>
          <w:szCs w:val="24"/>
          <w:lang w:val="fr-BE"/>
        </w:rPr>
        <w:t>Accesibilizarea alegerilor în România: un proces în desfășurare</w:t>
      </w:r>
    </w:p>
    <w:p w14:paraId="0D2025ED" w14:textId="69FF6088" w:rsidR="00560C32" w:rsidRPr="00F46834" w:rsidRDefault="00560C32" w:rsidP="00560C32">
      <w:pPr>
        <w:pStyle w:val="NoSpacing"/>
        <w:numPr>
          <w:ilvl w:val="0"/>
          <w:numId w:val="19"/>
        </w:numPr>
        <w:spacing w:line="360" w:lineRule="auto"/>
        <w:ind w:left="1560"/>
        <w:jc w:val="both"/>
        <w:rPr>
          <w:rFonts w:ascii="Times New Roman" w:hAnsi="Times New Roman" w:cs="Times New Roman"/>
          <w:sz w:val="24"/>
          <w:szCs w:val="24"/>
          <w:shd w:val="clear" w:color="auto" w:fill="FFFFFF"/>
        </w:rPr>
      </w:pPr>
      <w:r w:rsidRPr="00560C32">
        <w:rPr>
          <w:rFonts w:ascii="Times New Roman" w:hAnsi="Times New Roman" w:cs="Times New Roman"/>
          <w:sz w:val="24"/>
          <w:szCs w:val="24"/>
          <w:lang w:val="fr-BE"/>
        </w:rPr>
        <w:t>Înțelegerea procesului electoral</w:t>
      </w:r>
    </w:p>
    <w:p w14:paraId="05274296" w14:textId="4E322DA9" w:rsidR="00F46834" w:rsidRPr="00F46834" w:rsidRDefault="00F46834" w:rsidP="00560C32">
      <w:pPr>
        <w:pStyle w:val="NoSpacing"/>
        <w:numPr>
          <w:ilvl w:val="0"/>
          <w:numId w:val="19"/>
        </w:numPr>
        <w:spacing w:line="360" w:lineRule="auto"/>
        <w:ind w:left="1560"/>
        <w:jc w:val="both"/>
        <w:rPr>
          <w:rFonts w:ascii="Times New Roman" w:hAnsi="Times New Roman" w:cs="Times New Roman"/>
          <w:sz w:val="24"/>
          <w:szCs w:val="24"/>
          <w:shd w:val="clear" w:color="auto" w:fill="FFFFFF"/>
        </w:rPr>
      </w:pPr>
      <w:r w:rsidRPr="00F46834">
        <w:rPr>
          <w:rFonts w:ascii="Times New Roman" w:hAnsi="Times New Roman" w:cs="Times New Roman"/>
          <w:sz w:val="24"/>
          <w:szCs w:val="24"/>
          <w:lang w:val="fr-BE"/>
        </w:rPr>
        <w:t xml:space="preserve">Incluziune </w:t>
      </w:r>
      <w:r w:rsidRPr="00F46834">
        <w:rPr>
          <w:rFonts w:ascii="Times New Roman" w:hAnsi="Times New Roman" w:cs="Times New Roman"/>
          <w:sz w:val="24"/>
          <w:szCs w:val="24"/>
        </w:rPr>
        <w:t>și participare politică semnificativă în timpul pandemiei de Covid-19.</w:t>
      </w:r>
    </w:p>
    <w:p w14:paraId="304F726C" w14:textId="0FDBD561" w:rsidR="00CE5B97" w:rsidRPr="00F46834" w:rsidRDefault="00560C32" w:rsidP="00CE5B97">
      <w:pPr>
        <w:pStyle w:val="NoSpacing"/>
        <w:numPr>
          <w:ilvl w:val="0"/>
          <w:numId w:val="19"/>
        </w:numPr>
        <w:spacing w:line="360" w:lineRule="auto"/>
        <w:ind w:left="1560"/>
        <w:jc w:val="both"/>
        <w:rPr>
          <w:rFonts w:ascii="Times New Roman" w:hAnsi="Times New Roman" w:cs="Times New Roman"/>
          <w:sz w:val="24"/>
          <w:szCs w:val="24"/>
          <w:shd w:val="clear" w:color="auto" w:fill="FFFFFF"/>
        </w:rPr>
      </w:pPr>
      <w:r w:rsidRPr="00560C32">
        <w:rPr>
          <w:rFonts w:ascii="Times New Roman" w:hAnsi="Times New Roman" w:cs="Times New Roman"/>
          <w:sz w:val="24"/>
          <w:szCs w:val="24"/>
          <w:shd w:val="clear" w:color="auto" w:fill="FFFFFF"/>
        </w:rPr>
        <w:t xml:space="preserve">Concluzii </w:t>
      </w:r>
    </w:p>
    <w:p w14:paraId="204281C3" w14:textId="5E899D0A" w:rsidR="00507E0E" w:rsidRPr="00F04077" w:rsidRDefault="00507E0E" w:rsidP="00507E0E">
      <w:pPr>
        <w:pStyle w:val="NormalWeb"/>
        <w:shd w:val="clear" w:color="auto" w:fill="FFFFFF"/>
        <w:spacing w:before="0" w:beforeAutospacing="0" w:after="288" w:afterAutospacing="0" w:line="432" w:lineRule="atLeast"/>
        <w:ind w:firstLine="720"/>
        <w:jc w:val="both"/>
        <w:rPr>
          <w:lang w:val="ro-RO"/>
        </w:rPr>
      </w:pPr>
      <w:r w:rsidRPr="004C04AF">
        <w:rPr>
          <w:lang w:val="ro-RO"/>
        </w:rPr>
        <w:t>În cadrul celor două sesiuni ale evenimentului</w:t>
      </w:r>
      <w:r w:rsidR="002917C4" w:rsidRPr="004C04AF">
        <w:rPr>
          <w:lang w:val="ro-RO"/>
        </w:rPr>
        <w:t xml:space="preserve"> </w:t>
      </w:r>
      <w:r w:rsidRPr="004C04AF">
        <w:rPr>
          <w:lang w:val="ro-RO"/>
        </w:rPr>
        <w:t xml:space="preserve">au fost abordate și dezbătute, din perspectivă academică, obstacolele discriminatorii care pot interveni în diferitele etape ale procesului electoral, de la înregistrarea alegătorilor și până la soluționarea litigiilor electorale, fără a exclude, desigur, situațiile specifice zilei votării și ale campaniei electorale. </w:t>
      </w:r>
      <w:r w:rsidRPr="00F04077">
        <w:rPr>
          <w:lang w:val="ro-RO"/>
        </w:rPr>
        <w:t xml:space="preserve">În vederea combaterii acestor probleme au fost prezentate posibile soluții ce vizează îmbunătățirea accesibilității procesului electoral, care este esențială pentru implementarea votului universal – principiu fundamental al legislației electorale. </w:t>
      </w:r>
    </w:p>
    <w:p w14:paraId="74F3B409" w14:textId="63A52F5A" w:rsidR="00507E0E" w:rsidRPr="00F04077" w:rsidRDefault="00507E0E" w:rsidP="00507E0E">
      <w:pPr>
        <w:pStyle w:val="NormalWeb"/>
        <w:shd w:val="clear" w:color="auto" w:fill="FFFFFF"/>
        <w:spacing w:before="0" w:beforeAutospacing="0" w:after="288" w:afterAutospacing="0" w:line="360" w:lineRule="auto"/>
        <w:ind w:firstLine="720"/>
        <w:jc w:val="both"/>
        <w:rPr>
          <w:sz w:val="26"/>
          <w:szCs w:val="26"/>
          <w:lang w:val="ro-RO"/>
        </w:rPr>
      </w:pPr>
      <w:r w:rsidRPr="00F04077">
        <w:rPr>
          <w:lang w:val="ro-RO"/>
        </w:rPr>
        <w:t>În deschiderea conferinței online, președintele Autorității Electorale Permanente, a afirmat că în anul 2020</w:t>
      </w:r>
      <w:r w:rsidR="002917C4" w:rsidRPr="00F04077">
        <w:rPr>
          <w:lang w:val="ro-RO"/>
        </w:rPr>
        <w:t>,</w:t>
      </w:r>
      <w:r w:rsidRPr="00F04077">
        <w:rPr>
          <w:lang w:val="ro-RO"/>
        </w:rPr>
        <w:t xml:space="preserve"> AEP a făcut pași semnificativi în direcția accesibilității alegătorilor și a candidaților la procesul electoral, prin implementarea unor măsuri precum: reducerea numărului de semnături necesare pentru depunerea candidaturilor și introducerea strângerii acestora și în format electronic, depunerea listelor de semnături la birourile electorale în formatul în care au fost colectate, precum și prin elaborarea a numeroase materiale de informare pentru cunoașterea procedurilor electorale, fie pentru votul la secție în țară sau străinătate, fie pentru votul prin corespondență accesibil cetățenilor români din străinătate.</w:t>
      </w:r>
      <w:r w:rsidRPr="00F04077">
        <w:rPr>
          <w:sz w:val="26"/>
          <w:szCs w:val="26"/>
          <w:lang w:val="ro-RO"/>
        </w:rPr>
        <w:t xml:space="preserve"> </w:t>
      </w:r>
      <w:r w:rsidRPr="00F04077">
        <w:rPr>
          <w:lang w:val="ro-RO"/>
        </w:rPr>
        <w:t xml:space="preserve">Oficialul AEP a reiterat angajamentul de a continua îmbunătățirea arhitecturii electorale, menținerea unui dialog constant și deschis cu instituțiile și organismele internaționale partenere, </w:t>
      </w:r>
      <w:r w:rsidR="002917C4" w:rsidRPr="00F04077">
        <w:rPr>
          <w:lang w:val="ro-RO"/>
        </w:rPr>
        <w:t xml:space="preserve">cu </w:t>
      </w:r>
      <w:r w:rsidRPr="00F04077">
        <w:rPr>
          <w:lang w:val="ro-RO"/>
        </w:rPr>
        <w:t>societatea civilă, partidele politice și alegătorii, în vederea perfecționării cadrului legislativ în materie electorală și al finanțării partidelor politice și campaniilor electorale.</w:t>
      </w:r>
      <w:r w:rsidRPr="00F04077">
        <w:rPr>
          <w:sz w:val="26"/>
          <w:szCs w:val="26"/>
          <w:lang w:val="ro-RO"/>
        </w:rPr>
        <w:t xml:space="preserve"> </w:t>
      </w:r>
    </w:p>
    <w:p w14:paraId="65C31268" w14:textId="6412EAD5" w:rsidR="00A97EA7" w:rsidRDefault="00507E0E" w:rsidP="00A97EA7">
      <w:pPr>
        <w:pStyle w:val="NormalWeb"/>
        <w:shd w:val="clear" w:color="auto" w:fill="FFFFFF"/>
        <w:spacing w:before="0" w:beforeAutospacing="0" w:after="288" w:afterAutospacing="0" w:line="360" w:lineRule="auto"/>
        <w:ind w:firstLine="720"/>
        <w:jc w:val="both"/>
        <w:rPr>
          <w:lang w:val="fr-BE"/>
        </w:rPr>
      </w:pPr>
      <w:r w:rsidRPr="002B3335">
        <w:rPr>
          <w:lang w:val="fr-BE"/>
        </w:rPr>
        <w:t>Șeful Diviziei pentru alegeri și partide politice din cadrul Comisiei de la Veneția a Consiliului Europei, a subliniat că tema aleasă se află la baza mai multor priorități ale Consiliului Europei, așa cum sunt definite de statutul acestuia și pornind de la valorile fundamentale ale continentului european: democrația, drepturile omului și statul de drept.</w:t>
      </w:r>
      <w:r>
        <w:rPr>
          <w:sz w:val="26"/>
          <w:szCs w:val="26"/>
          <w:lang w:val="fr-BE"/>
        </w:rPr>
        <w:t xml:space="preserve"> </w:t>
      </w:r>
      <w:r w:rsidRPr="002B3335">
        <w:rPr>
          <w:lang w:val="fr-BE"/>
        </w:rPr>
        <w:t>În acest sens, oficialul a punctat câteva din prioritățile strategice ale Consiliului Europei, printre care nediscriminarea, în special în ceea ce privește persoanele vulnerabile – persoanele cu dizabilități sau</w:t>
      </w:r>
      <w:r w:rsidR="002917C4">
        <w:rPr>
          <w:lang w:val="fr-BE"/>
        </w:rPr>
        <w:t xml:space="preserve"> cu </w:t>
      </w:r>
      <w:r w:rsidRPr="002B3335">
        <w:rPr>
          <w:lang w:val="fr-BE"/>
        </w:rPr>
        <w:t>probleme de sănătate, dar și persoanele în vârstă sau cele fără acces facil la secția de votare sau chiar acces limitat la internet.</w:t>
      </w:r>
      <w:r>
        <w:rPr>
          <w:sz w:val="26"/>
          <w:szCs w:val="26"/>
          <w:lang w:val="fr-BE"/>
        </w:rPr>
        <w:t xml:space="preserve"> </w:t>
      </w:r>
      <w:r w:rsidRPr="002B3335">
        <w:rPr>
          <w:lang w:val="fr-BE"/>
        </w:rPr>
        <w:t>Reprezentantul Comisiei de la Veneția a remarcat, totodată, importanța Revistei Române de Studii Electorale, care, prin contribuția substanțială pe care o aduce domeniului electoral, reprezintă un demers unic la nivel european.  </w:t>
      </w:r>
    </w:p>
    <w:p w14:paraId="533C54EF" w14:textId="62DCAC78" w:rsidR="00413E94" w:rsidRDefault="00391436" w:rsidP="00413E94">
      <w:pPr>
        <w:pStyle w:val="NormalWeb"/>
        <w:shd w:val="clear" w:color="auto" w:fill="FFFFFF"/>
        <w:spacing w:before="0" w:beforeAutospacing="0" w:after="288" w:afterAutospacing="0" w:line="360" w:lineRule="auto"/>
        <w:ind w:firstLine="720"/>
        <w:jc w:val="both"/>
        <w:rPr>
          <w:lang w:val="fr-BE"/>
        </w:rPr>
      </w:pPr>
      <w:r>
        <w:rPr>
          <w:lang w:val="fr-BE"/>
        </w:rPr>
        <w:t>Profesorul de la</w:t>
      </w:r>
      <w:r w:rsidR="00507E0E" w:rsidRPr="00A97EA7">
        <w:rPr>
          <w:lang w:val="fr-BE"/>
        </w:rPr>
        <w:t xml:space="preserve"> Universit</w:t>
      </w:r>
      <w:r>
        <w:rPr>
          <w:lang w:val="fr-BE"/>
        </w:rPr>
        <w:t>atea</w:t>
      </w:r>
      <w:r w:rsidR="00507E0E" w:rsidRPr="00A97EA7">
        <w:rPr>
          <w:lang w:val="fr-BE"/>
        </w:rPr>
        <w:t xml:space="preserve"> de Studii Economice și Afaceri din Viena,</w:t>
      </w:r>
      <w:r w:rsidR="00A97EA7" w:rsidRPr="00A97EA7">
        <w:rPr>
          <w:lang w:val="fr-BE"/>
        </w:rPr>
        <w:t xml:space="preserve"> </w:t>
      </w:r>
      <w:r w:rsidR="00507E0E" w:rsidRPr="00A97EA7">
        <w:rPr>
          <w:lang w:val="fr-BE"/>
        </w:rPr>
        <w:t>membru supleant al Comisiei de la Veneția</w:t>
      </w:r>
      <w:r>
        <w:rPr>
          <w:lang w:val="fr-BE"/>
        </w:rPr>
        <w:t xml:space="preserve"> și </w:t>
      </w:r>
      <w:r w:rsidR="00507E0E" w:rsidRPr="00A97EA7">
        <w:rPr>
          <w:lang w:val="fr-BE"/>
        </w:rPr>
        <w:t>membru supleant al Consiliului pentru Alegeri Democratice, Austria</w:t>
      </w:r>
      <w:r w:rsidR="009A2E10">
        <w:rPr>
          <w:lang w:val="fr-BE"/>
        </w:rPr>
        <w:t>,</w:t>
      </w:r>
      <w:r w:rsidR="00507E0E" w:rsidRPr="00A97EA7">
        <w:rPr>
          <w:lang w:val="fr-BE"/>
        </w:rPr>
        <w:t xml:space="preserve"> a vorbit despre </w:t>
      </w:r>
      <w:r w:rsidR="00A97EA7" w:rsidRPr="00A97EA7">
        <w:rPr>
          <w:i/>
          <w:iCs/>
          <w:lang w:val="fr-BE"/>
        </w:rPr>
        <w:t>Conceptul accesibilității – implicații pentru alegători și candidați</w:t>
      </w:r>
      <w:r w:rsidR="009A2E10">
        <w:rPr>
          <w:i/>
          <w:iCs/>
          <w:lang w:val="fr-BE"/>
        </w:rPr>
        <w:t>,</w:t>
      </w:r>
      <w:r w:rsidR="00A97EA7" w:rsidRPr="00A97EA7">
        <w:rPr>
          <w:lang w:val="fr-BE"/>
        </w:rPr>
        <w:t xml:space="preserve"> importan</w:t>
      </w:r>
      <w:r w:rsidR="009A2E10">
        <w:rPr>
          <w:lang w:val="fr-BE"/>
        </w:rPr>
        <w:t>ț</w:t>
      </w:r>
      <w:r w:rsidR="00A97EA7" w:rsidRPr="00A97EA7">
        <w:rPr>
          <w:lang w:val="fr-BE"/>
        </w:rPr>
        <w:t xml:space="preserve">a </w:t>
      </w:r>
      <w:r w:rsidR="00507E0E" w:rsidRPr="00A97EA7">
        <w:rPr>
          <w:lang w:val="fr-BE"/>
        </w:rPr>
        <w:t>particip</w:t>
      </w:r>
      <w:r w:rsidR="00A97EA7" w:rsidRPr="00A97EA7">
        <w:rPr>
          <w:lang w:val="fr-BE"/>
        </w:rPr>
        <w:t>ӑ</w:t>
      </w:r>
      <w:r w:rsidR="00507E0E" w:rsidRPr="00A97EA7">
        <w:rPr>
          <w:lang w:val="fr-BE"/>
        </w:rPr>
        <w:t>r</w:t>
      </w:r>
      <w:r w:rsidR="00A97EA7" w:rsidRPr="00A97EA7">
        <w:rPr>
          <w:lang w:val="fr-BE"/>
        </w:rPr>
        <w:t>ii</w:t>
      </w:r>
      <w:r w:rsidR="00507E0E" w:rsidRPr="00A97EA7">
        <w:rPr>
          <w:lang w:val="fr-BE"/>
        </w:rPr>
        <w:t xml:space="preserve"> activ</w:t>
      </w:r>
      <w:r w:rsidR="00A97EA7" w:rsidRPr="00A97EA7">
        <w:rPr>
          <w:lang w:val="fr-BE"/>
        </w:rPr>
        <w:t>e</w:t>
      </w:r>
      <w:r w:rsidR="00507E0E" w:rsidRPr="00A97EA7">
        <w:rPr>
          <w:lang w:val="fr-BE"/>
        </w:rPr>
        <w:t xml:space="preserve"> a cetățenilor </w:t>
      </w:r>
      <w:r w:rsidR="00A97EA7" w:rsidRPr="00A97EA7">
        <w:rPr>
          <w:lang w:val="fr-BE"/>
        </w:rPr>
        <w:t>și</w:t>
      </w:r>
      <w:r w:rsidR="00507E0E" w:rsidRPr="00A97EA7">
        <w:rPr>
          <w:lang w:val="fr-BE"/>
        </w:rPr>
        <w:t xml:space="preserve"> statul</w:t>
      </w:r>
      <w:r w:rsidR="00A97EA7" w:rsidRPr="00A97EA7">
        <w:rPr>
          <w:lang w:val="fr-BE"/>
        </w:rPr>
        <w:t xml:space="preserve"> care</w:t>
      </w:r>
      <w:r w:rsidR="00507E0E" w:rsidRPr="00A97EA7">
        <w:rPr>
          <w:lang w:val="fr-BE"/>
        </w:rPr>
        <w:t xml:space="preserve"> ar trebui să încurajeze participarea civică la alegeri.</w:t>
      </w:r>
      <w:r w:rsidR="00A97EA7" w:rsidRPr="00A97EA7">
        <w:rPr>
          <w:lang w:val="fr-BE"/>
        </w:rPr>
        <w:t xml:space="preserve"> În prezentarea sa, doamna </w:t>
      </w:r>
      <w:r w:rsidR="007848D4">
        <w:rPr>
          <w:lang w:val="fr-BE"/>
        </w:rPr>
        <w:t>profesor</w:t>
      </w:r>
      <w:r w:rsidR="00A97EA7" w:rsidRPr="00A97EA7">
        <w:rPr>
          <w:lang w:val="fr-BE"/>
        </w:rPr>
        <w:t xml:space="preserve"> </w:t>
      </w:r>
      <w:r w:rsidR="00582631">
        <w:rPr>
          <w:lang w:val="fr-BE"/>
        </w:rPr>
        <w:t>a vorbit</w:t>
      </w:r>
      <w:r w:rsidR="00A97EA7" w:rsidRPr="00A97EA7">
        <w:rPr>
          <w:lang w:val="fr-BE"/>
        </w:rPr>
        <w:t xml:space="preserve"> despre </w:t>
      </w:r>
      <w:r w:rsidR="00507E0E" w:rsidRPr="00A97EA7">
        <w:rPr>
          <w:lang w:val="fr-BE"/>
        </w:rPr>
        <w:t xml:space="preserve">Convenția europeană privind drepturile omului </w:t>
      </w:r>
      <w:r w:rsidR="00A97EA7" w:rsidRPr="00A97EA7">
        <w:rPr>
          <w:lang w:val="fr-BE"/>
        </w:rPr>
        <w:t xml:space="preserve">care </w:t>
      </w:r>
      <w:r w:rsidR="00507E0E" w:rsidRPr="00A97EA7">
        <w:rPr>
          <w:lang w:val="fr-BE"/>
        </w:rPr>
        <w:t>consacră dreptul individual la implicare democratică - egal și fără discriminare. Acest lucru este valabil pentru dreptul de</w:t>
      </w:r>
      <w:r w:rsidR="009E7439">
        <w:rPr>
          <w:lang w:val="fr-BE"/>
        </w:rPr>
        <w:t xml:space="preserve"> </w:t>
      </w:r>
      <w:r w:rsidR="00507E0E" w:rsidRPr="00A97EA7">
        <w:rPr>
          <w:lang w:val="fr-BE"/>
        </w:rPr>
        <w:t>a vota și de a candida la alegeri</w:t>
      </w:r>
      <w:r w:rsidR="00A97EA7" w:rsidRPr="00A97EA7">
        <w:rPr>
          <w:lang w:val="fr-BE"/>
        </w:rPr>
        <w:t xml:space="preserve"> și</w:t>
      </w:r>
      <w:r w:rsidR="00507E0E" w:rsidRPr="00A97EA7">
        <w:rPr>
          <w:lang w:val="fr-BE"/>
        </w:rPr>
        <w:t xml:space="preserve"> </w:t>
      </w:r>
      <w:r w:rsidR="00A97EA7" w:rsidRPr="00A97EA7">
        <w:rPr>
          <w:lang w:val="fr-BE"/>
        </w:rPr>
        <w:t>d</w:t>
      </w:r>
      <w:r w:rsidR="00507E0E" w:rsidRPr="00A97EA7">
        <w:rPr>
          <w:lang w:val="fr-BE"/>
        </w:rPr>
        <w:t xml:space="preserve">epinde de toate instituțiile </w:t>
      </w:r>
      <w:r w:rsidR="00A97EA7" w:rsidRPr="00A97EA7">
        <w:rPr>
          <w:lang w:val="fr-BE"/>
        </w:rPr>
        <w:t xml:space="preserve">angrenate </w:t>
      </w:r>
      <w:r w:rsidR="00507E0E" w:rsidRPr="00A97EA7">
        <w:rPr>
          <w:lang w:val="fr-BE"/>
        </w:rPr>
        <w:t>să pună în aplicare legea electorală</w:t>
      </w:r>
      <w:r w:rsidR="00A97EA7" w:rsidRPr="00A97EA7">
        <w:rPr>
          <w:lang w:val="fr-BE"/>
        </w:rPr>
        <w:t xml:space="preserve">. </w:t>
      </w:r>
      <w:r w:rsidR="00611F8B">
        <w:rPr>
          <w:lang w:val="fr-BE"/>
        </w:rPr>
        <w:t xml:space="preserve"> </w:t>
      </w:r>
    </w:p>
    <w:p w14:paraId="4FFA06A8" w14:textId="50A0F318" w:rsidR="00413E94" w:rsidRDefault="00391436" w:rsidP="009A2E10">
      <w:pPr>
        <w:pStyle w:val="NormalWeb"/>
        <w:shd w:val="clear" w:color="auto" w:fill="FFFFFF"/>
        <w:spacing w:line="360" w:lineRule="auto"/>
        <w:ind w:firstLine="720"/>
        <w:jc w:val="both"/>
        <w:rPr>
          <w:lang w:val="fr-BE"/>
        </w:rPr>
      </w:pPr>
      <w:r>
        <w:rPr>
          <w:lang w:val="fr-BE"/>
        </w:rPr>
        <w:t>Profesorul</w:t>
      </w:r>
      <w:r w:rsidR="009E7439">
        <w:rPr>
          <w:lang w:val="fr-BE"/>
        </w:rPr>
        <w:t xml:space="preserve"> </w:t>
      </w:r>
      <w:r>
        <w:rPr>
          <w:lang w:val="fr-BE"/>
        </w:rPr>
        <w:t>de la</w:t>
      </w:r>
      <w:r w:rsidR="009E7439">
        <w:rPr>
          <w:lang w:val="fr-BE"/>
        </w:rPr>
        <w:t xml:space="preserve"> Facult</w:t>
      </w:r>
      <w:r>
        <w:rPr>
          <w:lang w:val="fr-BE"/>
        </w:rPr>
        <w:t>atea</w:t>
      </w:r>
      <w:r w:rsidR="009E7439">
        <w:rPr>
          <w:lang w:val="fr-BE"/>
        </w:rPr>
        <w:t xml:space="preserve"> de Ştiințe Politice din cadrul Şcolii Naționale de Ştiințe P</w:t>
      </w:r>
      <w:r w:rsidR="00E76200">
        <w:rPr>
          <w:lang w:val="fr-BE"/>
        </w:rPr>
        <w:t>o</w:t>
      </w:r>
      <w:r w:rsidR="009E7439">
        <w:rPr>
          <w:lang w:val="fr-BE"/>
        </w:rPr>
        <w:t xml:space="preserve">litice și Administrative, </w:t>
      </w:r>
      <w:r w:rsidR="00413E94" w:rsidRPr="00413E94">
        <w:rPr>
          <w:lang w:val="fr-BE"/>
        </w:rPr>
        <w:t>a vorbit despre</w:t>
      </w:r>
      <w:r w:rsidR="00413E94" w:rsidRPr="00413E94">
        <w:rPr>
          <w:i/>
          <w:iCs/>
          <w:lang w:val="fr-BE"/>
        </w:rPr>
        <w:t xml:space="preserve"> Accesibilitatea votării și legitimitate</w:t>
      </w:r>
      <w:r w:rsidR="002917C4">
        <w:rPr>
          <w:i/>
          <w:iCs/>
          <w:lang w:val="fr-BE"/>
        </w:rPr>
        <w:t>a</w:t>
      </w:r>
      <w:r w:rsidR="00413E94" w:rsidRPr="00413E94">
        <w:rPr>
          <w:i/>
          <w:iCs/>
          <w:lang w:val="fr-BE"/>
        </w:rPr>
        <w:t xml:space="preserve"> procesului electoral pe timp de criză</w:t>
      </w:r>
      <w:r w:rsidR="00413E94">
        <w:rPr>
          <w:i/>
          <w:iCs/>
          <w:lang w:val="fr-BE"/>
        </w:rPr>
        <w:t xml:space="preserve">. </w:t>
      </w:r>
      <w:r w:rsidR="00413E94" w:rsidRPr="00413E94">
        <w:rPr>
          <w:lang w:val="fr-BE"/>
        </w:rPr>
        <w:t xml:space="preserve">În timpul pandemiei </w:t>
      </w:r>
      <w:r w:rsidR="00611F8B">
        <w:rPr>
          <w:lang w:val="fr-BE"/>
        </w:rPr>
        <w:t xml:space="preserve">de </w:t>
      </w:r>
      <w:r w:rsidR="00413E94" w:rsidRPr="00413E94">
        <w:rPr>
          <w:lang w:val="fr-BE"/>
        </w:rPr>
        <w:t xml:space="preserve">Covid-19, criza democrației liberale s-a extins. </w:t>
      </w:r>
      <w:r w:rsidR="002917C4">
        <w:rPr>
          <w:lang w:val="fr-BE"/>
        </w:rPr>
        <w:t>T</w:t>
      </w:r>
      <w:r w:rsidR="00413E94">
        <w:rPr>
          <w:lang w:val="fr-BE"/>
        </w:rPr>
        <w:t>eama</w:t>
      </w:r>
      <w:r w:rsidR="00413E94" w:rsidRPr="00413E94">
        <w:rPr>
          <w:lang w:val="fr-BE"/>
        </w:rPr>
        <w:t>, indiferența sau protestul au făcut ca absenteismul să crească în multe țări. În aceste condiții, reforma accesibilității votului</w:t>
      </w:r>
      <w:r w:rsidR="002917C4">
        <w:rPr>
          <w:lang w:val="fr-BE"/>
        </w:rPr>
        <w:t xml:space="preserve"> sau</w:t>
      </w:r>
      <w:r w:rsidR="00413E94" w:rsidRPr="00413E94">
        <w:rPr>
          <w:lang w:val="fr-BE"/>
        </w:rPr>
        <w:t xml:space="preserve"> votul p</w:t>
      </w:r>
      <w:r w:rsidR="009A2E10">
        <w:rPr>
          <w:lang w:val="fr-BE"/>
        </w:rPr>
        <w:t>rin</w:t>
      </w:r>
      <w:r w:rsidR="00413E94" w:rsidRPr="00413E94">
        <w:rPr>
          <w:lang w:val="fr-BE"/>
        </w:rPr>
        <w:t xml:space="preserve"> internet</w:t>
      </w:r>
      <w:r w:rsidR="002917C4">
        <w:rPr>
          <w:lang w:val="fr-BE"/>
        </w:rPr>
        <w:t xml:space="preserve"> reprezintӑ soluții viabile, ȋnsӑ</w:t>
      </w:r>
      <w:r w:rsidR="00413E94" w:rsidRPr="00413E94">
        <w:rPr>
          <w:lang w:val="fr-BE"/>
        </w:rPr>
        <w:t xml:space="preserve"> factorii de decizie politică par mai puțin pregătiți decât restul societății.</w:t>
      </w:r>
      <w:r w:rsidR="00413E94" w:rsidRPr="00413E94">
        <w:rPr>
          <w:i/>
          <w:iCs/>
          <w:lang w:val="fr-BE"/>
        </w:rPr>
        <w:t xml:space="preserve"> </w:t>
      </w:r>
      <w:r w:rsidR="00413E94" w:rsidRPr="00B165E4">
        <w:rPr>
          <w:lang w:val="fr-BE"/>
        </w:rPr>
        <w:t>Pentru regimul politic democratic participarea politică este considerată esențială pentru exprimarea preocupărilor și influențarea politicilor publice</w:t>
      </w:r>
      <w:r w:rsidR="00B165E4">
        <w:rPr>
          <w:lang w:val="fr-BE"/>
        </w:rPr>
        <w:t>, d</w:t>
      </w:r>
      <w:r w:rsidR="00413E94" w:rsidRPr="00B165E4">
        <w:rPr>
          <w:lang w:val="fr-BE"/>
        </w:rPr>
        <w:t xml:space="preserve">ar gradul de participare este inegal și grupurile sociale pasive riscă să-și vadă interesele neglijate. </w:t>
      </w:r>
      <w:r w:rsidR="00B165E4" w:rsidRPr="00B165E4">
        <w:rPr>
          <w:lang w:val="fr-BE"/>
        </w:rPr>
        <w:t xml:space="preserve">Domnul </w:t>
      </w:r>
      <w:r w:rsidR="007848D4">
        <w:rPr>
          <w:lang w:val="fr-BE"/>
        </w:rPr>
        <w:t xml:space="preserve">profesor </w:t>
      </w:r>
      <w:r w:rsidR="00B165E4" w:rsidRPr="00B165E4">
        <w:rPr>
          <w:lang w:val="fr-BE"/>
        </w:rPr>
        <w:t>mai precizeazӑ</w:t>
      </w:r>
      <w:r w:rsidR="001F7468">
        <w:rPr>
          <w:lang w:val="fr-BE"/>
        </w:rPr>
        <w:t>,</w:t>
      </w:r>
      <w:r w:rsidR="00B165E4" w:rsidRPr="00B165E4">
        <w:rPr>
          <w:lang w:val="fr-BE"/>
        </w:rPr>
        <w:t xml:space="preserve"> ȋn prezentarea sa</w:t>
      </w:r>
      <w:r w:rsidR="001F7468">
        <w:rPr>
          <w:lang w:val="fr-BE"/>
        </w:rPr>
        <w:t>,</w:t>
      </w:r>
      <w:r w:rsidR="00B165E4" w:rsidRPr="00B165E4">
        <w:rPr>
          <w:lang w:val="fr-BE"/>
        </w:rPr>
        <w:t xml:space="preserve"> cӑ anul </w:t>
      </w:r>
      <w:r w:rsidR="00413E94" w:rsidRPr="00B165E4">
        <w:rPr>
          <w:lang w:val="fr-BE"/>
        </w:rPr>
        <w:t xml:space="preserve">2020 a fost un an pierdut din acest punct de vedere, iar participarea a scăzut în multe țări. </w:t>
      </w:r>
      <w:r w:rsidR="009A2E10">
        <w:rPr>
          <w:lang w:val="fr-BE"/>
        </w:rPr>
        <w:t>Pe</w:t>
      </w:r>
      <w:r w:rsidR="00413E94" w:rsidRPr="00B165E4">
        <w:rPr>
          <w:lang w:val="fr-BE"/>
        </w:rPr>
        <w:t xml:space="preserve"> fond, chiar și mișcările marginale ar putea apărea pe prima scenă politică, așa cum a fost cazul </w:t>
      </w:r>
      <w:r w:rsidR="009A2E10">
        <w:rPr>
          <w:lang w:val="fr-BE"/>
        </w:rPr>
        <w:t xml:space="preserve">a </w:t>
      </w:r>
      <w:r w:rsidR="00413E94" w:rsidRPr="00B165E4">
        <w:rPr>
          <w:lang w:val="fr-BE"/>
        </w:rPr>
        <w:t>alegeril</w:t>
      </w:r>
      <w:r w:rsidR="009A2E10">
        <w:rPr>
          <w:lang w:val="fr-BE"/>
        </w:rPr>
        <w:t>e</w:t>
      </w:r>
      <w:r w:rsidR="00413E94" w:rsidRPr="00B165E4">
        <w:rPr>
          <w:lang w:val="fr-BE"/>
        </w:rPr>
        <w:t xml:space="preserve"> municipale din 2020 din Franța</w:t>
      </w:r>
      <w:r w:rsidR="00BF00E9">
        <w:rPr>
          <w:lang w:val="fr-BE"/>
        </w:rPr>
        <w:t>,</w:t>
      </w:r>
      <w:r w:rsidR="00413E94" w:rsidRPr="00B165E4">
        <w:rPr>
          <w:lang w:val="fr-BE"/>
        </w:rPr>
        <w:t xml:space="preserve"> sau cu </w:t>
      </w:r>
      <w:r w:rsidR="00BF00E9">
        <w:rPr>
          <w:lang w:val="fr-BE"/>
        </w:rPr>
        <w:t>ocazia</w:t>
      </w:r>
      <w:r w:rsidR="00413E94" w:rsidRPr="00B165E4">
        <w:rPr>
          <w:lang w:val="fr-BE"/>
        </w:rPr>
        <w:t xml:space="preserve"> alegeril</w:t>
      </w:r>
      <w:r w:rsidR="00BF00E9">
        <w:rPr>
          <w:lang w:val="fr-BE"/>
        </w:rPr>
        <w:t>or</w:t>
      </w:r>
      <w:r w:rsidR="00413E94" w:rsidRPr="00B165E4">
        <w:rPr>
          <w:lang w:val="fr-BE"/>
        </w:rPr>
        <w:t xml:space="preserve"> parlamentare din decembrie 2020 </w:t>
      </w:r>
      <w:r w:rsidR="00BF00E9">
        <w:rPr>
          <w:lang w:val="fr-BE"/>
        </w:rPr>
        <w:t>din</w:t>
      </w:r>
      <w:r w:rsidR="00413E94" w:rsidRPr="00B165E4">
        <w:rPr>
          <w:lang w:val="fr-BE"/>
        </w:rPr>
        <w:t xml:space="preserve"> România</w:t>
      </w:r>
      <w:r w:rsidR="009A2E10">
        <w:rPr>
          <w:lang w:val="fr-BE"/>
        </w:rPr>
        <w:t>, ori la</w:t>
      </w:r>
      <w:r w:rsidR="00413E94" w:rsidRPr="00B165E4">
        <w:rPr>
          <w:lang w:val="fr-BE"/>
        </w:rPr>
        <w:t xml:space="preserve"> alegerile prezidențiale din ianuarie 2021</w:t>
      </w:r>
      <w:r w:rsidR="00BF00E9">
        <w:rPr>
          <w:lang w:val="fr-BE"/>
        </w:rPr>
        <w:t xml:space="preserve"> din </w:t>
      </w:r>
      <w:r w:rsidR="00413E94" w:rsidRPr="00B165E4">
        <w:rPr>
          <w:lang w:val="fr-BE"/>
        </w:rPr>
        <w:t>Portugalia.</w:t>
      </w:r>
      <w:r w:rsidR="00C61540">
        <w:rPr>
          <w:lang w:val="fr-BE"/>
        </w:rPr>
        <w:t xml:space="preserve"> </w:t>
      </w:r>
    </w:p>
    <w:p w14:paraId="1324C233" w14:textId="57AD1FD9" w:rsidR="00611F8B" w:rsidRDefault="009028A1" w:rsidP="00611F8B">
      <w:pPr>
        <w:pStyle w:val="NormalWeb"/>
        <w:shd w:val="clear" w:color="auto" w:fill="FFFFFF"/>
        <w:spacing w:after="288" w:line="360" w:lineRule="auto"/>
        <w:ind w:firstLine="720"/>
        <w:jc w:val="both"/>
        <w:rPr>
          <w:bCs/>
          <w:lang w:val="fr-BE"/>
        </w:rPr>
      </w:pPr>
      <w:r w:rsidRPr="009028A1">
        <w:rPr>
          <w:lang w:val="fr-BE"/>
        </w:rPr>
        <w:t>Domnul</w:t>
      </w:r>
      <w:r w:rsidRPr="00CE5B97">
        <w:rPr>
          <w:lang w:val="fr-BE"/>
        </w:rPr>
        <w:t xml:space="preserve"> judecător, membru al Comisiei de la Veneția, președinte al Consiliului pentru Alegeri Democratice</w:t>
      </w:r>
      <w:r>
        <w:rPr>
          <w:lang w:val="fr-BE"/>
        </w:rPr>
        <w:t xml:space="preserve"> și </w:t>
      </w:r>
      <w:r w:rsidRPr="00CE5B97">
        <w:rPr>
          <w:lang w:val="fr-BE"/>
        </w:rPr>
        <w:t>pre</w:t>
      </w:r>
      <w:r w:rsidRPr="00CE5B97">
        <w:rPr>
          <w:lang w:val="ro-RO"/>
        </w:rPr>
        <w:t xml:space="preserve">ședinte al Comisiei Naționale Electorale din </w:t>
      </w:r>
      <w:r w:rsidRPr="00CE5B97">
        <w:rPr>
          <w:lang w:val="fr-BE"/>
        </w:rPr>
        <w:t>Estonia</w:t>
      </w:r>
      <w:r>
        <w:rPr>
          <w:lang w:val="fr-BE"/>
        </w:rPr>
        <w:t xml:space="preserve"> a vorbit despre  </w:t>
      </w:r>
      <w:r w:rsidRPr="009028A1">
        <w:rPr>
          <w:bCs/>
          <w:lang w:val="fr-BE"/>
        </w:rPr>
        <w:t xml:space="preserve">accesibilitatea în perioada de urgență </w:t>
      </w:r>
      <w:r w:rsidR="00FA41DE">
        <w:rPr>
          <w:bCs/>
          <w:lang w:val="fr-BE"/>
        </w:rPr>
        <w:t>plecând de la</w:t>
      </w:r>
      <w:r w:rsidRPr="009028A1">
        <w:rPr>
          <w:bCs/>
          <w:lang w:val="fr-BE"/>
        </w:rPr>
        <w:t xml:space="preserve"> principalele orientări </w:t>
      </w:r>
      <w:r w:rsidR="00474E5A">
        <w:rPr>
          <w:bCs/>
          <w:lang w:val="fr-BE"/>
        </w:rPr>
        <w:t xml:space="preserve">ideologice </w:t>
      </w:r>
      <w:r w:rsidRPr="009028A1">
        <w:rPr>
          <w:bCs/>
          <w:lang w:val="fr-BE"/>
        </w:rPr>
        <w:t xml:space="preserve">privind accesibilitatea: </w:t>
      </w:r>
      <w:r w:rsidRPr="00FA41DE">
        <w:rPr>
          <w:bCs/>
          <w:i/>
          <w:iCs/>
          <w:lang w:val="fr-BE"/>
        </w:rPr>
        <w:t>primele documente ale Comisiei de la Veneția privind participarea persoanelor cu dizabilități la alegeri, rapoarte privind dreptul electoral și administrația electorală în Europa, lista rapoartelor privind diferite aspecte legate de situațiile de urgență.</w:t>
      </w:r>
      <w:r w:rsidRPr="009028A1">
        <w:rPr>
          <w:bCs/>
          <w:lang w:val="fr-BE"/>
        </w:rPr>
        <w:t xml:space="preserve"> </w:t>
      </w:r>
      <w:r w:rsidR="00C61540">
        <w:rPr>
          <w:bCs/>
          <w:lang w:val="fr-BE"/>
        </w:rPr>
        <w:t xml:space="preserve">Prezentarea a cuprins și ȋntrebӑri esențiale legate de </w:t>
      </w:r>
      <w:r w:rsidR="00FA41DE" w:rsidRPr="00FA41DE">
        <w:rPr>
          <w:bCs/>
          <w:lang w:val="fr-BE"/>
        </w:rPr>
        <w:t>acces</w:t>
      </w:r>
      <w:r w:rsidR="00FA41DE">
        <w:rPr>
          <w:bCs/>
          <w:lang w:val="fr-BE"/>
        </w:rPr>
        <w:t>ul</w:t>
      </w:r>
      <w:r w:rsidR="00FA41DE" w:rsidRPr="00FA41DE">
        <w:rPr>
          <w:bCs/>
          <w:lang w:val="fr-BE"/>
        </w:rPr>
        <w:t xml:space="preserve"> gratuit, universal și regularitatea alegerilor</w:t>
      </w:r>
      <w:r w:rsidR="00C61540">
        <w:rPr>
          <w:bCs/>
          <w:lang w:val="fr-BE"/>
        </w:rPr>
        <w:t xml:space="preserve">, garanția </w:t>
      </w:r>
      <w:r w:rsidR="00FA41DE" w:rsidRPr="00FA41DE">
        <w:rPr>
          <w:bCs/>
          <w:lang w:val="fr-BE"/>
        </w:rPr>
        <w:t>drepturilor fundamentale, dreptul la sănătate, posibilit</w:t>
      </w:r>
      <w:r w:rsidR="00C61540">
        <w:rPr>
          <w:bCs/>
          <w:lang w:val="fr-BE"/>
        </w:rPr>
        <w:t>atea</w:t>
      </w:r>
      <w:r w:rsidR="00FA41DE" w:rsidRPr="00FA41DE">
        <w:rPr>
          <w:bCs/>
          <w:lang w:val="fr-BE"/>
        </w:rPr>
        <w:t xml:space="preserve"> de campanie </w:t>
      </w:r>
      <w:r w:rsidR="005B5AB6">
        <w:rPr>
          <w:bCs/>
          <w:lang w:val="fr-BE"/>
        </w:rPr>
        <w:t xml:space="preserve">electoralӑ </w:t>
      </w:r>
      <w:r w:rsidR="00FA41DE" w:rsidRPr="00FA41DE">
        <w:rPr>
          <w:bCs/>
          <w:lang w:val="fr-BE"/>
        </w:rPr>
        <w:t>gratuit</w:t>
      </w:r>
      <w:r w:rsidR="00C61540">
        <w:rPr>
          <w:bCs/>
          <w:lang w:val="fr-BE"/>
        </w:rPr>
        <w:t>ӑ, s</w:t>
      </w:r>
      <w:r w:rsidR="00FA41DE" w:rsidRPr="00FA41DE">
        <w:rPr>
          <w:bCs/>
          <w:lang w:val="fr-BE"/>
        </w:rPr>
        <w:t>au amânarea alegerilor până la sfârșitul situației de urgență</w:t>
      </w:r>
      <w:r w:rsidR="00C61540">
        <w:rPr>
          <w:bCs/>
          <w:lang w:val="fr-BE"/>
        </w:rPr>
        <w:t>. De asemenea</w:t>
      </w:r>
      <w:r w:rsidR="00C824C8">
        <w:rPr>
          <w:bCs/>
          <w:lang w:val="fr-BE"/>
        </w:rPr>
        <w:t>,</w:t>
      </w:r>
      <w:r w:rsidR="00C61540">
        <w:rPr>
          <w:bCs/>
          <w:lang w:val="fr-BE"/>
        </w:rPr>
        <w:t xml:space="preserve"> domnul </w:t>
      </w:r>
      <w:r w:rsidR="007848D4">
        <w:rPr>
          <w:bCs/>
          <w:lang w:val="fr-BE"/>
        </w:rPr>
        <w:t>judecӑtor</w:t>
      </w:r>
      <w:r w:rsidR="00C61540">
        <w:rPr>
          <w:bCs/>
          <w:lang w:val="fr-BE"/>
        </w:rPr>
        <w:t xml:space="preserve"> </w:t>
      </w:r>
      <w:r w:rsidR="004C68B7">
        <w:rPr>
          <w:bCs/>
          <w:lang w:val="fr-BE"/>
        </w:rPr>
        <w:t>a susținut</w:t>
      </w:r>
      <w:r w:rsidR="00C61540">
        <w:rPr>
          <w:bCs/>
          <w:lang w:val="fr-BE"/>
        </w:rPr>
        <w:t xml:space="preserve"> cӑ</w:t>
      </w:r>
      <w:r w:rsidR="00FA41DE" w:rsidRPr="00FA41DE">
        <w:rPr>
          <w:bCs/>
          <w:lang w:val="fr-BE"/>
        </w:rPr>
        <w:t xml:space="preserve"> </w:t>
      </w:r>
      <w:r w:rsidR="00C61540">
        <w:rPr>
          <w:bCs/>
          <w:lang w:val="fr-BE"/>
        </w:rPr>
        <w:t>t</w:t>
      </w:r>
      <w:r w:rsidR="00FA41DE" w:rsidRPr="00C61540">
        <w:rPr>
          <w:bCs/>
          <w:lang w:val="fr-BE"/>
        </w:rPr>
        <w:t xml:space="preserve">rebuie </w:t>
      </w:r>
      <w:r w:rsidR="00C61540">
        <w:rPr>
          <w:bCs/>
          <w:lang w:val="fr-BE"/>
        </w:rPr>
        <w:t>luatӑ</w:t>
      </w:r>
      <w:r w:rsidR="00C824C8">
        <w:rPr>
          <w:bCs/>
          <w:lang w:val="fr-BE"/>
        </w:rPr>
        <w:t xml:space="preserve"> ȋn considerare</w:t>
      </w:r>
      <w:r w:rsidR="00C61540">
        <w:rPr>
          <w:bCs/>
          <w:lang w:val="fr-BE"/>
        </w:rPr>
        <w:t xml:space="preserve"> permisibilitatea </w:t>
      </w:r>
      <w:r w:rsidR="00FA41DE" w:rsidRPr="00C61540">
        <w:rPr>
          <w:bCs/>
          <w:lang w:val="fr-BE"/>
        </w:rPr>
        <w:t>leg</w:t>
      </w:r>
      <w:r w:rsidR="00C61540">
        <w:rPr>
          <w:bCs/>
          <w:lang w:val="fr-BE"/>
        </w:rPr>
        <w:t>islației</w:t>
      </w:r>
      <w:r w:rsidR="00FA41DE" w:rsidRPr="00C61540">
        <w:rPr>
          <w:bCs/>
          <w:lang w:val="fr-BE"/>
        </w:rPr>
        <w:t xml:space="preserve"> electoral</w:t>
      </w:r>
      <w:r w:rsidR="00C61540">
        <w:rPr>
          <w:bCs/>
          <w:lang w:val="fr-BE"/>
        </w:rPr>
        <w:t>e ȋn ceea ce</w:t>
      </w:r>
      <w:r w:rsidR="00FA41DE" w:rsidRPr="00C61540">
        <w:rPr>
          <w:bCs/>
          <w:lang w:val="fr-BE"/>
        </w:rPr>
        <w:t xml:space="preserve"> p</w:t>
      </w:r>
      <w:r w:rsidR="00C61540">
        <w:rPr>
          <w:bCs/>
          <w:lang w:val="fr-BE"/>
        </w:rPr>
        <w:t>rivește</w:t>
      </w:r>
      <w:r w:rsidR="00FA41DE" w:rsidRPr="00C61540">
        <w:rPr>
          <w:bCs/>
          <w:lang w:val="fr-BE"/>
        </w:rPr>
        <w:t xml:space="preserve"> amânarea alegerilor</w:t>
      </w:r>
      <w:r w:rsidR="00C824C8">
        <w:rPr>
          <w:bCs/>
          <w:lang w:val="fr-BE"/>
        </w:rPr>
        <w:t xml:space="preserve"> și temei</w:t>
      </w:r>
      <w:r w:rsidR="00474E5A">
        <w:rPr>
          <w:bCs/>
          <w:lang w:val="fr-BE"/>
        </w:rPr>
        <w:t>urile</w:t>
      </w:r>
      <w:r w:rsidR="00C824C8">
        <w:rPr>
          <w:bCs/>
          <w:lang w:val="fr-BE"/>
        </w:rPr>
        <w:t xml:space="preserve"> </w:t>
      </w:r>
      <w:r w:rsidR="00FA41DE" w:rsidRPr="00FA41DE">
        <w:rPr>
          <w:bCs/>
          <w:lang w:val="fr-BE"/>
        </w:rPr>
        <w:t>juridic</w:t>
      </w:r>
      <w:r w:rsidR="00C824C8">
        <w:rPr>
          <w:bCs/>
          <w:lang w:val="fr-BE"/>
        </w:rPr>
        <w:t>e</w:t>
      </w:r>
      <w:r w:rsidR="00FA41DE" w:rsidRPr="00FA41DE">
        <w:rPr>
          <w:bCs/>
          <w:lang w:val="fr-BE"/>
        </w:rPr>
        <w:t xml:space="preserve"> pentru un astfel de tip de restricție a drepturilor electorale fundamentale. </w:t>
      </w:r>
    </w:p>
    <w:p w14:paraId="23215B6A" w14:textId="3BDCE51E" w:rsidR="00C82208" w:rsidRPr="00611F8B" w:rsidRDefault="00391436" w:rsidP="00611F8B">
      <w:pPr>
        <w:pStyle w:val="NormalWeb"/>
        <w:shd w:val="clear" w:color="auto" w:fill="FFFFFF"/>
        <w:spacing w:after="288" w:line="360" w:lineRule="auto"/>
        <w:ind w:firstLine="720"/>
        <w:jc w:val="both"/>
        <w:rPr>
          <w:bCs/>
          <w:lang w:val="fr-BE"/>
        </w:rPr>
      </w:pPr>
      <w:r>
        <w:rPr>
          <w:bCs/>
          <w:lang w:val="fr-BE"/>
        </w:rPr>
        <w:t>Profesorul de</w:t>
      </w:r>
      <w:r w:rsidR="00004373">
        <w:rPr>
          <w:lang w:val="fr-BE"/>
        </w:rPr>
        <w:t xml:space="preserve"> </w:t>
      </w:r>
      <w:r w:rsidR="00DC392F">
        <w:rPr>
          <w:lang w:val="fr-BE"/>
        </w:rPr>
        <w:t>la</w:t>
      </w:r>
      <w:r w:rsidR="00C82208" w:rsidRPr="00CE5B97">
        <w:rPr>
          <w:lang w:val="fr-BE"/>
        </w:rPr>
        <w:t xml:space="preserve"> Facult</w:t>
      </w:r>
      <w:r w:rsidR="00DC392F">
        <w:rPr>
          <w:lang w:val="fr-BE"/>
        </w:rPr>
        <w:t>atea</w:t>
      </w:r>
      <w:r w:rsidR="00C82208" w:rsidRPr="00CE5B97">
        <w:rPr>
          <w:lang w:val="fr-BE"/>
        </w:rPr>
        <w:t xml:space="preserve"> de Științe Juridice și Administrative</w:t>
      </w:r>
      <w:r w:rsidR="00DC392F">
        <w:rPr>
          <w:lang w:val="fr-BE"/>
        </w:rPr>
        <w:t xml:space="preserve"> din cadrul</w:t>
      </w:r>
      <w:r w:rsidR="00611F8B">
        <w:rPr>
          <w:lang w:val="fr-BE"/>
        </w:rPr>
        <w:t xml:space="preserve"> </w:t>
      </w:r>
      <w:r w:rsidR="00C82208" w:rsidRPr="00CE5B97">
        <w:rPr>
          <w:lang w:val="fr-BE"/>
        </w:rPr>
        <w:t>Academi</w:t>
      </w:r>
      <w:r w:rsidR="00DC392F">
        <w:rPr>
          <w:lang w:val="fr-BE"/>
        </w:rPr>
        <w:t>ei</w:t>
      </w:r>
      <w:r w:rsidR="00C82208" w:rsidRPr="00CE5B97">
        <w:rPr>
          <w:lang w:val="fr-BE"/>
        </w:rPr>
        <w:t xml:space="preserve"> de Poliție Al.I.</w:t>
      </w:r>
      <w:r w:rsidR="00611F8B">
        <w:rPr>
          <w:lang w:val="fr-BE"/>
        </w:rPr>
        <w:t xml:space="preserve"> </w:t>
      </w:r>
      <w:r w:rsidR="00C82208" w:rsidRPr="00CE5B97">
        <w:rPr>
          <w:lang w:val="fr-BE"/>
        </w:rPr>
        <w:t xml:space="preserve">Cuza, </w:t>
      </w:r>
      <w:r w:rsidR="00C82208">
        <w:rPr>
          <w:lang w:val="fr-BE"/>
        </w:rPr>
        <w:t xml:space="preserve">a </w:t>
      </w:r>
      <w:r w:rsidR="00C82208" w:rsidRPr="00F401FE">
        <w:rPr>
          <w:lang w:val="fr-BE"/>
        </w:rPr>
        <w:t xml:space="preserve">prezentat </w:t>
      </w:r>
      <w:r w:rsidR="00C82208" w:rsidRPr="00F401FE">
        <w:rPr>
          <w:i/>
          <w:iCs/>
          <w:lang w:val="fr-BE"/>
        </w:rPr>
        <w:t xml:space="preserve">Accesibilitatea, concept teoretic </w:t>
      </w:r>
      <w:r w:rsidR="00C82208" w:rsidRPr="00F401FE">
        <w:rPr>
          <w:i/>
          <w:iCs/>
          <w:lang w:val="ro-RO"/>
        </w:rPr>
        <w:t xml:space="preserve">aflat între </w:t>
      </w:r>
      <w:r w:rsidR="00C82208" w:rsidRPr="00F401FE">
        <w:rPr>
          <w:i/>
          <w:iCs/>
          <w:lang w:val="fr-BE"/>
        </w:rPr>
        <w:t>legislația națională și reglementările europene</w:t>
      </w:r>
      <w:r w:rsidR="00C82208">
        <w:rPr>
          <w:lang w:val="fr-BE"/>
        </w:rPr>
        <w:t>. În expunerea sa, domnul profesor a afirmat cӑ a</w:t>
      </w:r>
      <w:r w:rsidR="00C82208" w:rsidRPr="00F401FE">
        <w:rPr>
          <w:lang w:val="fr-BE"/>
        </w:rPr>
        <w:t>legerile au fost întotdeauna fundamentul regimurilor democratice și, prin urmare, o condiție prealabilă pentru aderarea la Consiliul Europei</w:t>
      </w:r>
      <w:r w:rsidR="00474E5A">
        <w:rPr>
          <w:lang w:val="fr-BE"/>
        </w:rPr>
        <w:t>.</w:t>
      </w:r>
      <w:r w:rsidR="00C82208">
        <w:rPr>
          <w:lang w:val="fr-BE"/>
        </w:rPr>
        <w:t xml:space="preserve"> </w:t>
      </w:r>
      <w:r w:rsidR="00474E5A">
        <w:rPr>
          <w:lang w:val="fr-BE"/>
        </w:rPr>
        <w:t>P</w:t>
      </w:r>
      <w:r w:rsidR="00C82208" w:rsidRPr="00F401FE">
        <w:rPr>
          <w:lang w:val="fr-BE"/>
        </w:rPr>
        <w:t xml:space="preserve">entru cetățeanul unei democrații moderne, votul a fost mult timp un privilegiu, după care acesta </w:t>
      </w:r>
      <w:r w:rsidR="004C68B7">
        <w:rPr>
          <w:lang w:val="fr-BE"/>
        </w:rPr>
        <w:t xml:space="preserve">a </w:t>
      </w:r>
      <w:r w:rsidR="00C82208" w:rsidRPr="00F401FE">
        <w:rPr>
          <w:lang w:val="fr-BE"/>
        </w:rPr>
        <w:t>dev</w:t>
      </w:r>
      <w:r w:rsidR="00F93E6F">
        <w:rPr>
          <w:lang w:val="fr-BE"/>
        </w:rPr>
        <w:t>e</w:t>
      </w:r>
      <w:r w:rsidR="00C82208" w:rsidRPr="00F401FE">
        <w:rPr>
          <w:lang w:val="fr-BE"/>
        </w:rPr>
        <w:t>n</w:t>
      </w:r>
      <w:r w:rsidR="00C82208">
        <w:rPr>
          <w:lang w:val="fr-BE"/>
        </w:rPr>
        <w:t>it</w:t>
      </w:r>
      <w:r w:rsidR="00C82208" w:rsidRPr="00F401FE">
        <w:rPr>
          <w:lang w:val="fr-BE"/>
        </w:rPr>
        <w:t xml:space="preserve"> un drept și</w:t>
      </w:r>
      <w:r w:rsidR="004C68B7">
        <w:rPr>
          <w:lang w:val="fr-BE"/>
        </w:rPr>
        <w:t>,</w:t>
      </w:r>
      <w:r w:rsidR="00C82208" w:rsidRPr="00F401FE">
        <w:rPr>
          <w:lang w:val="fr-BE"/>
        </w:rPr>
        <w:t xml:space="preserve"> </w:t>
      </w:r>
      <w:r w:rsidR="00C82208">
        <w:rPr>
          <w:lang w:val="fr-BE"/>
        </w:rPr>
        <w:t>ulterior</w:t>
      </w:r>
      <w:r w:rsidR="004C68B7">
        <w:rPr>
          <w:lang w:val="fr-BE"/>
        </w:rPr>
        <w:t>,</w:t>
      </w:r>
      <w:r w:rsidR="00C82208">
        <w:rPr>
          <w:lang w:val="fr-BE"/>
        </w:rPr>
        <w:t xml:space="preserve"> </w:t>
      </w:r>
      <w:r w:rsidR="00C82208" w:rsidRPr="00F401FE">
        <w:rPr>
          <w:lang w:val="fr-BE"/>
        </w:rPr>
        <w:t>o datorie civică.</w:t>
      </w:r>
      <w:r w:rsidR="00C82208">
        <w:rPr>
          <w:lang w:val="fr-BE"/>
        </w:rPr>
        <w:t xml:space="preserve"> </w:t>
      </w:r>
      <w:r w:rsidR="00C82208" w:rsidRPr="00F401FE">
        <w:rPr>
          <w:lang w:val="fr-BE"/>
        </w:rPr>
        <w:t xml:space="preserve">Corectitudinea alegerilor democratice este o condiție necesară pentru guvernarea democratică, deoarece </w:t>
      </w:r>
      <w:r w:rsidR="00474E5A">
        <w:rPr>
          <w:lang w:val="fr-BE"/>
        </w:rPr>
        <w:t>procesele electorale</w:t>
      </w:r>
      <w:r w:rsidR="00C82208" w:rsidRPr="00F401FE">
        <w:rPr>
          <w:lang w:val="fr-BE"/>
        </w:rPr>
        <w:t xml:space="preserve"> sunt motorul prin care cetățenii unei țări își exprimă în mod liber voința politică</w:t>
      </w:r>
      <w:r w:rsidR="004C68B7">
        <w:rPr>
          <w:lang w:val="fr-BE"/>
        </w:rPr>
        <w:t>,</w:t>
      </w:r>
      <w:r w:rsidR="00C82208">
        <w:rPr>
          <w:lang w:val="fr-BE"/>
        </w:rPr>
        <w:t xml:space="preserve"> iar promovarea</w:t>
      </w:r>
      <w:r w:rsidR="00C82208" w:rsidRPr="00854552">
        <w:rPr>
          <w:lang w:val="fr-BE"/>
        </w:rPr>
        <w:t xml:space="preserve"> </w:t>
      </w:r>
      <w:r w:rsidR="00C82208">
        <w:rPr>
          <w:lang w:val="fr-BE"/>
        </w:rPr>
        <w:t xml:space="preserve">unui sistem electoral democratic reprezintӑ </w:t>
      </w:r>
      <w:r w:rsidR="00C82208" w:rsidRPr="00F401FE">
        <w:rPr>
          <w:lang w:val="fr-BE"/>
        </w:rPr>
        <w:t xml:space="preserve">unul dintre eforturile principale ale autorităților electorale </w:t>
      </w:r>
      <w:r w:rsidR="00C82208">
        <w:rPr>
          <w:lang w:val="fr-BE"/>
        </w:rPr>
        <w:t xml:space="preserve">și a </w:t>
      </w:r>
      <w:r w:rsidR="00C82208" w:rsidRPr="00F401FE">
        <w:rPr>
          <w:lang w:val="fr-BE"/>
        </w:rPr>
        <w:t>democrațiilor constituționale contemporane din Europa</w:t>
      </w:r>
      <w:r w:rsidR="00C6702C">
        <w:rPr>
          <w:lang w:val="fr-BE"/>
        </w:rPr>
        <w:t>.</w:t>
      </w:r>
    </w:p>
    <w:p w14:paraId="21142328" w14:textId="2D1AF033" w:rsidR="005D1DFF" w:rsidRDefault="00C14249" w:rsidP="004155FD">
      <w:pPr>
        <w:pStyle w:val="NormalWeb"/>
        <w:shd w:val="clear" w:color="auto" w:fill="FFFFFF"/>
        <w:spacing w:after="288" w:line="360" w:lineRule="auto"/>
        <w:ind w:firstLine="720"/>
        <w:jc w:val="both"/>
        <w:rPr>
          <w:lang w:val="fr-BE"/>
        </w:rPr>
      </w:pPr>
      <w:r>
        <w:rPr>
          <w:lang w:val="fr-BE"/>
        </w:rPr>
        <w:t>Ş</w:t>
      </w:r>
      <w:r w:rsidR="00C824C8" w:rsidRPr="00CE5B97">
        <w:rPr>
          <w:lang w:val="fr-BE"/>
        </w:rPr>
        <w:t>eful Departamentului legislație, contencios electoral, relația cu Parlamentul și Uniunea Europeană</w:t>
      </w:r>
      <w:r w:rsidR="008E50CE">
        <w:rPr>
          <w:lang w:val="fr-BE"/>
        </w:rPr>
        <w:t xml:space="preserve"> din cadrul </w:t>
      </w:r>
      <w:r w:rsidR="00C824C8" w:rsidRPr="00CE5B97">
        <w:rPr>
          <w:bCs/>
          <w:lang w:val="fr-BE"/>
        </w:rPr>
        <w:t>Autorit</w:t>
      </w:r>
      <w:r w:rsidR="008E50CE">
        <w:rPr>
          <w:bCs/>
          <w:lang w:val="fr-BE"/>
        </w:rPr>
        <w:t>ӑții</w:t>
      </w:r>
      <w:r w:rsidR="00C824C8" w:rsidRPr="00CE5B97">
        <w:rPr>
          <w:bCs/>
          <w:lang w:val="fr-BE"/>
        </w:rPr>
        <w:t xml:space="preserve"> Electoral</w:t>
      </w:r>
      <w:r w:rsidR="008E50CE">
        <w:rPr>
          <w:bCs/>
          <w:lang w:val="fr-BE"/>
        </w:rPr>
        <w:t>e</w:t>
      </w:r>
      <w:r w:rsidR="00C824C8" w:rsidRPr="00CE5B97">
        <w:rPr>
          <w:bCs/>
          <w:lang w:val="fr-BE"/>
        </w:rPr>
        <w:t xml:space="preserve"> Permanent</w:t>
      </w:r>
      <w:r w:rsidR="008E50CE">
        <w:rPr>
          <w:bCs/>
          <w:lang w:val="fr-BE"/>
        </w:rPr>
        <w:t xml:space="preserve">e a vorbit despre </w:t>
      </w:r>
      <w:r w:rsidR="00C824C8" w:rsidRPr="008E50CE">
        <w:rPr>
          <w:i/>
          <w:iCs/>
          <w:lang w:val="fr-BE"/>
        </w:rPr>
        <w:t>Accesibilizarea alegerilor în România: un proces în desfășurare</w:t>
      </w:r>
      <w:r>
        <w:rPr>
          <w:i/>
          <w:iCs/>
          <w:lang w:val="fr-BE"/>
        </w:rPr>
        <w:t xml:space="preserve"> </w:t>
      </w:r>
      <w:r w:rsidRPr="00C14249">
        <w:rPr>
          <w:lang w:val="fr-BE"/>
        </w:rPr>
        <w:t xml:space="preserve">și </w:t>
      </w:r>
      <w:r w:rsidR="00474E5A">
        <w:rPr>
          <w:lang w:val="fr-BE"/>
        </w:rPr>
        <w:t>a precizat</w:t>
      </w:r>
      <w:r w:rsidR="005D1DFF">
        <w:rPr>
          <w:lang w:val="fr-BE"/>
        </w:rPr>
        <w:t xml:space="preserve"> cӑ a</w:t>
      </w:r>
      <w:r w:rsidR="005D1DFF" w:rsidRPr="005D1DFF">
        <w:rPr>
          <w:lang w:val="fr-BE"/>
        </w:rPr>
        <w:t>ccesibilitatea alegerilor este un concept abstract, dificil de cuantificat și evaluat</w:t>
      </w:r>
      <w:r w:rsidR="00474E5A">
        <w:rPr>
          <w:lang w:val="fr-BE"/>
        </w:rPr>
        <w:t>,</w:t>
      </w:r>
      <w:r w:rsidR="005D1DFF" w:rsidRPr="005D1DFF">
        <w:rPr>
          <w:lang w:val="fr-BE"/>
        </w:rPr>
        <w:t xml:space="preserve"> </w:t>
      </w:r>
      <w:r w:rsidR="005D1DFF">
        <w:rPr>
          <w:lang w:val="fr-BE"/>
        </w:rPr>
        <w:t>care</w:t>
      </w:r>
      <w:r w:rsidR="005D1DFF" w:rsidRPr="005D1DFF">
        <w:rPr>
          <w:lang w:val="fr-BE"/>
        </w:rPr>
        <w:t xml:space="preserve"> ar trebui analizat</w:t>
      </w:r>
      <w:r w:rsidR="005D1DFF">
        <w:rPr>
          <w:lang w:val="fr-BE"/>
        </w:rPr>
        <w:t xml:space="preserve"> ca un concept </w:t>
      </w:r>
      <w:r w:rsidR="005D1DFF" w:rsidRPr="005D1DFF">
        <w:rPr>
          <w:lang w:val="fr-BE"/>
        </w:rPr>
        <w:t>distinct și evolutiv al dreptului electoral</w:t>
      </w:r>
      <w:r w:rsidR="004C68B7">
        <w:rPr>
          <w:lang w:val="fr-BE"/>
        </w:rPr>
        <w:t xml:space="preserve">. </w:t>
      </w:r>
      <w:r w:rsidR="005D1DFF" w:rsidRPr="005D1DFF">
        <w:rPr>
          <w:lang w:val="fr-BE"/>
        </w:rPr>
        <w:t xml:space="preserve">În decursul anilor, Autoritatea Electorală Permanentă a trecut de la o organizație care </w:t>
      </w:r>
      <w:r w:rsidR="001F50C0">
        <w:rPr>
          <w:lang w:val="fr-BE"/>
        </w:rPr>
        <w:t xml:space="preserve">a </w:t>
      </w:r>
      <w:r w:rsidR="005D1DFF" w:rsidRPr="005D1DFF">
        <w:rPr>
          <w:lang w:val="fr-BE"/>
        </w:rPr>
        <w:t>acord</w:t>
      </w:r>
      <w:r w:rsidR="001F50C0">
        <w:rPr>
          <w:lang w:val="fr-BE"/>
        </w:rPr>
        <w:t>at</w:t>
      </w:r>
      <w:r w:rsidR="005D1DFF" w:rsidRPr="005D1DFF">
        <w:rPr>
          <w:lang w:val="fr-BE"/>
        </w:rPr>
        <w:t xml:space="preserve"> consultanță </w:t>
      </w:r>
      <w:r w:rsidR="009B669F">
        <w:rPr>
          <w:lang w:val="fr-BE"/>
        </w:rPr>
        <w:t>P</w:t>
      </w:r>
      <w:r w:rsidR="005D1DFF" w:rsidRPr="005D1DFF">
        <w:rPr>
          <w:lang w:val="fr-BE"/>
        </w:rPr>
        <w:t xml:space="preserve">arlamentului și </w:t>
      </w:r>
      <w:r w:rsidR="009B669F">
        <w:rPr>
          <w:lang w:val="fr-BE"/>
        </w:rPr>
        <w:t>G</w:t>
      </w:r>
      <w:r w:rsidR="005D1DFF" w:rsidRPr="005D1DFF">
        <w:rPr>
          <w:lang w:val="fr-BE"/>
        </w:rPr>
        <w:t>uvernului în probleme electorale</w:t>
      </w:r>
      <w:r w:rsidR="004C68B7">
        <w:rPr>
          <w:lang w:val="fr-BE"/>
        </w:rPr>
        <w:t>,</w:t>
      </w:r>
      <w:r w:rsidR="005D1DFF" w:rsidRPr="005D1DFF">
        <w:rPr>
          <w:lang w:val="fr-BE"/>
        </w:rPr>
        <w:t xml:space="preserve"> la </w:t>
      </w:r>
      <w:r w:rsidR="004C68B7">
        <w:rPr>
          <w:lang w:val="fr-BE"/>
        </w:rPr>
        <w:t>statutul de</w:t>
      </w:r>
      <w:r w:rsidR="005D1DFF" w:rsidRPr="005D1DFF">
        <w:rPr>
          <w:lang w:val="fr-BE"/>
        </w:rPr>
        <w:t xml:space="preserve"> furnizor cu drepturi depline de servicii electorale pentru alegători, partide politice, candidați, observatori electorali, birouri electorale, alți actori electorali, cercetători</w:t>
      </w:r>
      <w:r w:rsidR="004C68B7">
        <w:rPr>
          <w:lang w:val="fr-BE"/>
        </w:rPr>
        <w:t xml:space="preserve"> și </w:t>
      </w:r>
      <w:r w:rsidR="005D1DFF" w:rsidRPr="005D1DFF">
        <w:rPr>
          <w:lang w:val="fr-BE"/>
        </w:rPr>
        <w:t>mediul academic</w:t>
      </w:r>
      <w:r w:rsidR="000937FF">
        <w:rPr>
          <w:lang w:val="fr-BE"/>
        </w:rPr>
        <w:t>.</w:t>
      </w:r>
      <w:r w:rsidR="005D1DFF" w:rsidRPr="005D1DFF">
        <w:rPr>
          <w:lang w:val="fr-BE"/>
        </w:rPr>
        <w:t xml:space="preserve"> </w:t>
      </w:r>
      <w:r w:rsidR="000937FF" w:rsidRPr="000937FF">
        <w:rPr>
          <w:lang w:val="fr-BE"/>
        </w:rPr>
        <w:t xml:space="preserve">Unul dintre primele proiecte ale Autorității Electorale Permanente care a sporit accesibilitatea alegerilor a fost Registrul electoral, un sistem informațional dezvoltat pentru a înregistra alegătorii și </w:t>
      </w:r>
      <w:r w:rsidR="009B669F">
        <w:rPr>
          <w:lang w:val="fr-BE"/>
        </w:rPr>
        <w:t xml:space="preserve">pentru a-i aronda la o secție de votare, precum </w:t>
      </w:r>
      <w:r w:rsidR="000937FF" w:rsidRPr="000937FF">
        <w:rPr>
          <w:lang w:val="fr-BE"/>
        </w:rPr>
        <w:t>alocarea acestora la o secție de votare</w:t>
      </w:r>
      <w:r w:rsidR="004155FD">
        <w:rPr>
          <w:lang w:val="fr-BE"/>
        </w:rPr>
        <w:t xml:space="preserve"> </w:t>
      </w:r>
      <w:r w:rsidR="004C68B7">
        <w:rPr>
          <w:lang w:val="fr-BE"/>
        </w:rPr>
        <w:t xml:space="preserve">și </w:t>
      </w:r>
      <w:r w:rsidR="000937FF" w:rsidRPr="004155FD">
        <w:rPr>
          <w:lang w:val="fr-BE"/>
        </w:rPr>
        <w:t xml:space="preserve">dezvoltarea Sistemului </w:t>
      </w:r>
      <w:r w:rsidR="009B669F">
        <w:rPr>
          <w:lang w:val="fr-BE"/>
        </w:rPr>
        <w:t xml:space="preserve">Informatic </w:t>
      </w:r>
      <w:r w:rsidR="000937FF" w:rsidRPr="004155FD">
        <w:rPr>
          <w:lang w:val="fr-BE"/>
        </w:rPr>
        <w:t xml:space="preserve">de Monitorizare și </w:t>
      </w:r>
      <w:r w:rsidR="009B669F">
        <w:rPr>
          <w:lang w:val="fr-BE"/>
        </w:rPr>
        <w:t xml:space="preserve">de </w:t>
      </w:r>
      <w:r w:rsidR="000937FF" w:rsidRPr="004155FD">
        <w:rPr>
          <w:lang w:val="fr-BE"/>
        </w:rPr>
        <w:t xml:space="preserve">Prevenire a Votului Ilegal, bazat pe tablete utilizate în secțiile de votare de către operatorii desemnați de </w:t>
      </w:r>
      <w:r w:rsidR="009B669F">
        <w:rPr>
          <w:lang w:val="fr-BE"/>
        </w:rPr>
        <w:t xml:space="preserve">cӑtre </w:t>
      </w:r>
      <w:r w:rsidR="000937FF" w:rsidRPr="004155FD">
        <w:rPr>
          <w:lang w:val="fr-BE"/>
        </w:rPr>
        <w:t>A</w:t>
      </w:r>
      <w:r w:rsidR="009B669F">
        <w:rPr>
          <w:lang w:val="fr-BE"/>
        </w:rPr>
        <w:t>EP.</w:t>
      </w:r>
    </w:p>
    <w:p w14:paraId="665379D5" w14:textId="46F12B67" w:rsidR="00354BB2" w:rsidRDefault="00C14249" w:rsidP="00611F8B">
      <w:pPr>
        <w:pStyle w:val="Body"/>
        <w:spacing w:line="360" w:lineRule="auto"/>
        <w:ind w:firstLine="720"/>
        <w:jc w:val="both"/>
        <w:rPr>
          <w:rFonts w:cs="Times New Roman"/>
          <w:color w:val="auto"/>
          <w:lang w:val="fr-BE"/>
        </w:rPr>
      </w:pPr>
      <w:r>
        <w:rPr>
          <w:rFonts w:cs="Times New Roman"/>
          <w:color w:val="auto"/>
          <w:lang w:val="fr-BE"/>
        </w:rPr>
        <w:t>P</w:t>
      </w:r>
      <w:r w:rsidR="00354BB2" w:rsidRPr="008A6F95">
        <w:rPr>
          <w:rFonts w:cs="Times New Roman"/>
          <w:color w:val="auto"/>
          <w:lang w:val="fr-BE"/>
        </w:rPr>
        <w:t>reședintele Institutul</w:t>
      </w:r>
      <w:r w:rsidR="00391436">
        <w:rPr>
          <w:rFonts w:cs="Times New Roman"/>
          <w:color w:val="auto"/>
          <w:lang w:val="fr-BE"/>
        </w:rPr>
        <w:t>ui</w:t>
      </w:r>
      <w:r w:rsidR="00354BB2" w:rsidRPr="008A6F95">
        <w:rPr>
          <w:rFonts w:cs="Times New Roman"/>
          <w:color w:val="auto"/>
          <w:lang w:val="fr-BE"/>
        </w:rPr>
        <w:t xml:space="preserve"> Național Electoral din Mexic a susținut o prezentare legat</w:t>
      </w:r>
      <w:r w:rsidR="00354BB2">
        <w:rPr>
          <w:rFonts w:cs="Times New Roman"/>
          <w:color w:val="auto"/>
          <w:lang w:val="en-GB"/>
        </w:rPr>
        <w:t>ӑ</w:t>
      </w:r>
      <w:r w:rsidR="00354BB2" w:rsidRPr="008A6F95">
        <w:rPr>
          <w:rFonts w:cs="Times New Roman"/>
          <w:color w:val="auto"/>
          <w:lang w:val="fr-BE"/>
        </w:rPr>
        <w:t xml:space="preserve"> de </w:t>
      </w:r>
      <w:r w:rsidR="00354BB2" w:rsidRPr="008A6F95">
        <w:rPr>
          <w:rFonts w:cs="Times New Roman"/>
          <w:i/>
          <w:iCs/>
          <w:color w:val="auto"/>
          <w:lang w:val="fr-BE"/>
        </w:rPr>
        <w:t xml:space="preserve">Înțelegerea proceselor electorale </w:t>
      </w:r>
      <w:r w:rsidR="00354BB2" w:rsidRPr="008A6F95">
        <w:rPr>
          <w:rFonts w:cs="Times New Roman"/>
          <w:color w:val="auto"/>
          <w:lang w:val="fr-BE"/>
        </w:rPr>
        <w:t xml:space="preserve">și a subliniat mijloacele </w:t>
      </w:r>
      <w:r w:rsidR="00597ED4">
        <w:rPr>
          <w:rFonts w:cs="Times New Roman"/>
          <w:color w:val="auto"/>
          <w:lang w:val="fr-BE"/>
        </w:rPr>
        <w:t>pe care trebuie sӑ le foloseascӑ organismele de management electoral cu scopul de</w:t>
      </w:r>
      <w:r w:rsidR="00956DAD">
        <w:rPr>
          <w:rFonts w:cs="Times New Roman"/>
          <w:color w:val="auto"/>
          <w:lang w:val="fr-BE"/>
        </w:rPr>
        <w:t xml:space="preserve"> </w:t>
      </w:r>
      <w:r w:rsidR="00597ED4">
        <w:rPr>
          <w:rFonts w:cs="Times New Roman"/>
          <w:color w:val="auto"/>
          <w:lang w:val="fr-BE"/>
        </w:rPr>
        <w:t xml:space="preserve">a veni ȋn ȋntâmpinarea </w:t>
      </w:r>
      <w:r w:rsidR="00BD2E3E">
        <w:rPr>
          <w:rFonts w:cs="Times New Roman"/>
          <w:color w:val="auto"/>
          <w:lang w:val="fr-BE"/>
        </w:rPr>
        <w:t>cetӑțenilor</w:t>
      </w:r>
      <w:r w:rsidR="00597ED4">
        <w:rPr>
          <w:rFonts w:cs="Times New Roman"/>
          <w:color w:val="auto"/>
          <w:lang w:val="fr-BE"/>
        </w:rPr>
        <w:t xml:space="preserve"> </w:t>
      </w:r>
      <w:r w:rsidR="00354BB2" w:rsidRPr="008A6F95">
        <w:rPr>
          <w:rFonts w:cs="Times New Roman"/>
          <w:color w:val="auto"/>
          <w:lang w:val="fr-BE"/>
        </w:rPr>
        <w:t>p</w:t>
      </w:r>
      <w:r w:rsidR="00BD2E3E">
        <w:rPr>
          <w:rFonts w:cs="Times New Roman"/>
          <w:color w:val="auto"/>
          <w:lang w:val="fr-BE"/>
        </w:rPr>
        <w:t>entru</w:t>
      </w:r>
      <w:r w:rsidR="00354BB2" w:rsidRPr="008A6F95">
        <w:rPr>
          <w:rFonts w:cs="Times New Roman"/>
          <w:color w:val="auto"/>
          <w:lang w:val="fr-BE"/>
        </w:rPr>
        <w:t xml:space="preserve"> </w:t>
      </w:r>
      <w:r w:rsidR="00BD2E3E">
        <w:rPr>
          <w:rFonts w:cs="Times New Roman"/>
          <w:color w:val="auto"/>
          <w:lang w:val="fr-BE"/>
        </w:rPr>
        <w:t>o mai bunӑ</w:t>
      </w:r>
      <w:r w:rsidR="008A6F95" w:rsidRPr="008A6F95">
        <w:rPr>
          <w:rFonts w:cs="Times New Roman"/>
          <w:color w:val="auto"/>
          <w:lang w:val="fr-BE"/>
        </w:rPr>
        <w:t xml:space="preserve"> conș</w:t>
      </w:r>
      <w:r w:rsidR="008A6F95">
        <w:rPr>
          <w:rFonts w:cs="Times New Roman"/>
          <w:color w:val="auto"/>
          <w:lang w:val="fr-BE"/>
        </w:rPr>
        <w:t>tientiza</w:t>
      </w:r>
      <w:r w:rsidR="00BD2E3E">
        <w:rPr>
          <w:rFonts w:cs="Times New Roman"/>
          <w:color w:val="auto"/>
          <w:lang w:val="fr-BE"/>
        </w:rPr>
        <w:t>re</w:t>
      </w:r>
      <w:r w:rsidR="008A6F95">
        <w:rPr>
          <w:rFonts w:cs="Times New Roman"/>
          <w:color w:val="auto"/>
          <w:lang w:val="fr-BE"/>
        </w:rPr>
        <w:t xml:space="preserve"> </w:t>
      </w:r>
      <w:r w:rsidR="00BD2E3E">
        <w:rPr>
          <w:rFonts w:cs="Times New Roman"/>
          <w:color w:val="auto"/>
          <w:lang w:val="fr-BE"/>
        </w:rPr>
        <w:t>a ȋntregului</w:t>
      </w:r>
      <w:r w:rsidR="00597ED4">
        <w:rPr>
          <w:rFonts w:cs="Times New Roman"/>
          <w:color w:val="auto"/>
          <w:lang w:val="fr-BE"/>
        </w:rPr>
        <w:t xml:space="preserve"> proces de votare. </w:t>
      </w:r>
      <w:r w:rsidR="004C68B7">
        <w:rPr>
          <w:rFonts w:cs="Times New Roman"/>
          <w:color w:val="auto"/>
          <w:lang w:val="fr-BE"/>
        </w:rPr>
        <w:t xml:space="preserve">Prin prezentarea sa, </w:t>
      </w:r>
      <w:r>
        <w:rPr>
          <w:rFonts w:cs="Times New Roman"/>
          <w:color w:val="auto"/>
          <w:lang w:val="fr-BE"/>
        </w:rPr>
        <w:t>d</w:t>
      </w:r>
      <w:r w:rsidR="00303015" w:rsidRPr="00303015">
        <w:rPr>
          <w:rFonts w:cs="Times New Roman"/>
          <w:color w:val="auto"/>
          <w:lang w:val="fr-BE"/>
        </w:rPr>
        <w:t xml:space="preserve">omnul </w:t>
      </w:r>
      <w:r>
        <w:rPr>
          <w:rFonts w:cs="Times New Roman"/>
          <w:color w:val="auto"/>
          <w:lang w:val="fr-BE"/>
        </w:rPr>
        <w:t>președinte</w:t>
      </w:r>
      <w:r w:rsidR="00303015" w:rsidRPr="00303015">
        <w:rPr>
          <w:rFonts w:cs="Times New Roman"/>
          <w:color w:val="auto"/>
          <w:lang w:val="fr-BE"/>
        </w:rPr>
        <w:t xml:space="preserve"> </w:t>
      </w:r>
      <w:r w:rsidR="009B669F">
        <w:rPr>
          <w:rFonts w:cs="Times New Roman"/>
          <w:color w:val="auto"/>
          <w:lang w:val="fr-BE"/>
        </w:rPr>
        <w:t xml:space="preserve">a </w:t>
      </w:r>
      <w:r w:rsidR="001F7468">
        <w:rPr>
          <w:rFonts w:cs="Times New Roman"/>
          <w:color w:val="auto"/>
          <w:lang w:val="fr-BE"/>
        </w:rPr>
        <w:t>pledat pentru</w:t>
      </w:r>
      <w:r w:rsidR="00303015">
        <w:rPr>
          <w:rFonts w:cs="Times New Roman"/>
          <w:color w:val="auto"/>
          <w:lang w:val="fr-BE"/>
        </w:rPr>
        <w:t xml:space="preserve"> un </w:t>
      </w:r>
      <w:r w:rsidR="00303015" w:rsidRPr="00731735">
        <w:rPr>
          <w:rFonts w:cs="Times New Roman"/>
          <w:color w:val="auto"/>
          <w:lang w:val="fr-BE"/>
        </w:rPr>
        <w:t>proces electoral mai inteligibil</w:t>
      </w:r>
      <w:r w:rsidR="009B669F">
        <w:rPr>
          <w:rFonts w:cs="Times New Roman"/>
          <w:color w:val="auto"/>
          <w:lang w:val="fr-BE"/>
        </w:rPr>
        <w:t xml:space="preserve"> și</w:t>
      </w:r>
      <w:r w:rsidR="00303015">
        <w:rPr>
          <w:rFonts w:cs="Times New Roman"/>
          <w:color w:val="auto"/>
          <w:lang w:val="fr-BE"/>
        </w:rPr>
        <w:t xml:space="preserve"> mai transparent</w:t>
      </w:r>
      <w:r w:rsidR="009B669F">
        <w:rPr>
          <w:rFonts w:cs="Times New Roman"/>
          <w:color w:val="auto"/>
          <w:lang w:val="fr-BE"/>
        </w:rPr>
        <w:t>. Totodatӑ, a</w:t>
      </w:r>
      <w:r w:rsidR="00303015">
        <w:rPr>
          <w:rFonts w:cs="Times New Roman"/>
          <w:color w:val="auto"/>
          <w:lang w:val="fr-BE"/>
        </w:rPr>
        <w:t xml:space="preserve"> sublinia</w:t>
      </w:r>
      <w:r w:rsidR="009B669F">
        <w:rPr>
          <w:rFonts w:cs="Times New Roman"/>
          <w:color w:val="auto"/>
          <w:lang w:val="fr-BE"/>
        </w:rPr>
        <w:t>t importanța</w:t>
      </w:r>
      <w:r w:rsidR="00303015">
        <w:rPr>
          <w:rFonts w:cs="Times New Roman"/>
          <w:color w:val="auto"/>
          <w:lang w:val="fr-BE"/>
        </w:rPr>
        <w:t xml:space="preserve"> </w:t>
      </w:r>
      <w:r w:rsidR="00303015" w:rsidRPr="009808A1">
        <w:rPr>
          <w:rFonts w:cs="Times New Roman"/>
          <w:color w:val="auto"/>
          <w:lang w:val="fr-BE"/>
        </w:rPr>
        <w:t>facilit</w:t>
      </w:r>
      <w:r w:rsidR="009B669F">
        <w:rPr>
          <w:rFonts w:cs="Times New Roman"/>
          <w:color w:val="auto"/>
          <w:lang w:val="fr-BE"/>
        </w:rPr>
        <w:t>ӑrii</w:t>
      </w:r>
      <w:r w:rsidR="00303015" w:rsidRPr="009808A1">
        <w:rPr>
          <w:rFonts w:cs="Times New Roman"/>
          <w:color w:val="auto"/>
          <w:lang w:val="fr-BE"/>
        </w:rPr>
        <w:t xml:space="preserve"> unor campanii </w:t>
      </w:r>
      <w:r w:rsidR="009808A1" w:rsidRPr="009808A1">
        <w:rPr>
          <w:rFonts w:cs="Times New Roman"/>
          <w:color w:val="auto"/>
          <w:lang w:val="fr-BE"/>
        </w:rPr>
        <w:t>de comunicare</w:t>
      </w:r>
      <w:r w:rsidR="009808A1">
        <w:rPr>
          <w:rFonts w:cs="Times New Roman"/>
          <w:color w:val="auto"/>
          <w:lang w:val="fr-BE"/>
        </w:rPr>
        <w:t xml:space="preserve"> </w:t>
      </w:r>
      <w:r w:rsidR="00303015">
        <w:rPr>
          <w:rFonts w:cs="Times New Roman"/>
          <w:color w:val="auto"/>
          <w:lang w:val="fr-BE"/>
        </w:rPr>
        <w:t>adecvate pentru ȋnregistr</w:t>
      </w:r>
      <w:r w:rsidR="009808A1">
        <w:rPr>
          <w:rFonts w:cs="Times New Roman"/>
          <w:color w:val="auto"/>
          <w:lang w:val="fr-BE"/>
        </w:rPr>
        <w:t>area</w:t>
      </w:r>
      <w:r w:rsidR="00303015">
        <w:rPr>
          <w:rFonts w:cs="Times New Roman"/>
          <w:color w:val="auto"/>
          <w:lang w:val="fr-BE"/>
        </w:rPr>
        <w:t xml:space="preserve"> alegӑtorilor</w:t>
      </w:r>
      <w:r w:rsidR="009B669F">
        <w:rPr>
          <w:rFonts w:cs="Times New Roman"/>
          <w:color w:val="auto"/>
          <w:lang w:val="fr-BE"/>
        </w:rPr>
        <w:t xml:space="preserve"> și </w:t>
      </w:r>
      <w:r w:rsidR="009808A1">
        <w:rPr>
          <w:rFonts w:cs="Times New Roman"/>
          <w:color w:val="auto"/>
          <w:lang w:val="fr-BE"/>
        </w:rPr>
        <w:t>pentru ziua votӑrii</w:t>
      </w:r>
      <w:r w:rsidR="009B669F">
        <w:rPr>
          <w:rFonts w:cs="Times New Roman"/>
          <w:color w:val="auto"/>
          <w:lang w:val="fr-BE"/>
        </w:rPr>
        <w:t xml:space="preserve"> precum și promovarea</w:t>
      </w:r>
      <w:r w:rsidR="009808A1">
        <w:rPr>
          <w:rFonts w:cs="Times New Roman"/>
          <w:color w:val="auto"/>
          <w:lang w:val="fr-BE"/>
        </w:rPr>
        <w:t xml:space="preserve"> mӑsuri</w:t>
      </w:r>
      <w:r w:rsidR="009B669F">
        <w:rPr>
          <w:rFonts w:cs="Times New Roman"/>
          <w:color w:val="auto"/>
          <w:lang w:val="fr-BE"/>
        </w:rPr>
        <w:t>lor</w:t>
      </w:r>
      <w:r w:rsidR="009808A1">
        <w:rPr>
          <w:rFonts w:cs="Times New Roman"/>
          <w:color w:val="auto"/>
          <w:lang w:val="fr-BE"/>
        </w:rPr>
        <w:t xml:space="preserve"> sanitare</w:t>
      </w:r>
      <w:r w:rsidR="00862588">
        <w:rPr>
          <w:rFonts w:cs="Times New Roman"/>
          <w:color w:val="auto"/>
          <w:lang w:val="fr-BE"/>
        </w:rPr>
        <w:t xml:space="preserve">. Un alt aspect important la care a fӑcut referire </w:t>
      </w:r>
      <w:r>
        <w:rPr>
          <w:rFonts w:cs="Times New Roman"/>
          <w:color w:val="auto"/>
          <w:lang w:val="fr-BE"/>
        </w:rPr>
        <w:t>vorbitorul</w:t>
      </w:r>
      <w:r w:rsidR="00862588">
        <w:rPr>
          <w:rFonts w:cs="Times New Roman"/>
          <w:color w:val="auto"/>
          <w:lang w:val="fr-BE"/>
        </w:rPr>
        <w:t xml:space="preserve"> este </w:t>
      </w:r>
      <w:r w:rsidR="009808A1" w:rsidRPr="003B2E34">
        <w:rPr>
          <w:rFonts w:cs="Times New Roman"/>
          <w:color w:val="auto"/>
          <w:lang w:val="fr-BE"/>
        </w:rPr>
        <w:t>dezvoltarea integritӑții electorale</w:t>
      </w:r>
      <w:r w:rsidR="009808A1">
        <w:rPr>
          <w:rFonts w:cs="Times New Roman"/>
          <w:color w:val="auto"/>
          <w:lang w:val="fr-BE"/>
        </w:rPr>
        <w:t xml:space="preserve"> care sӑ reflec</w:t>
      </w:r>
      <w:r w:rsidR="00862588">
        <w:rPr>
          <w:rFonts w:cs="Times New Roman"/>
          <w:color w:val="auto"/>
          <w:lang w:val="fr-BE"/>
        </w:rPr>
        <w:t>te</w:t>
      </w:r>
      <w:r w:rsidR="009808A1">
        <w:rPr>
          <w:rFonts w:cs="Times New Roman"/>
          <w:color w:val="auto"/>
          <w:lang w:val="fr-BE"/>
        </w:rPr>
        <w:t xml:space="preserve"> standardele și principiile procesului electoral</w:t>
      </w:r>
      <w:r w:rsidR="00862588">
        <w:rPr>
          <w:rFonts w:cs="Times New Roman"/>
          <w:color w:val="auto"/>
          <w:lang w:val="fr-BE"/>
        </w:rPr>
        <w:t xml:space="preserve"> precum : </w:t>
      </w:r>
      <w:r w:rsidR="009808A1">
        <w:rPr>
          <w:rFonts w:cs="Times New Roman"/>
          <w:color w:val="auto"/>
          <w:lang w:val="fr-BE"/>
        </w:rPr>
        <w:t xml:space="preserve">imparțialitate, profesionalism, transparențӑ. </w:t>
      </w:r>
      <w:r w:rsidR="00862588">
        <w:rPr>
          <w:rFonts w:cs="Times New Roman"/>
          <w:color w:val="auto"/>
          <w:lang w:val="fr-BE"/>
        </w:rPr>
        <w:t>În ȋncheiere,</w:t>
      </w:r>
      <w:r w:rsidR="009808A1">
        <w:rPr>
          <w:rFonts w:cs="Times New Roman"/>
          <w:color w:val="auto"/>
          <w:lang w:val="fr-BE"/>
        </w:rPr>
        <w:t xml:space="preserve"> domnul </w:t>
      </w:r>
      <w:r>
        <w:rPr>
          <w:rFonts w:cs="Times New Roman"/>
          <w:color w:val="auto"/>
          <w:lang w:val="fr-BE"/>
        </w:rPr>
        <w:t>președinte</w:t>
      </w:r>
      <w:r w:rsidR="009808A1">
        <w:rPr>
          <w:rFonts w:cs="Times New Roman"/>
          <w:color w:val="auto"/>
          <w:lang w:val="fr-BE"/>
        </w:rPr>
        <w:t xml:space="preserve"> a </w:t>
      </w:r>
      <w:r w:rsidR="00862588">
        <w:rPr>
          <w:rFonts w:cs="Times New Roman"/>
          <w:color w:val="auto"/>
          <w:lang w:val="fr-BE"/>
        </w:rPr>
        <w:t>afirmat</w:t>
      </w:r>
      <w:r w:rsidR="009808A1">
        <w:rPr>
          <w:rFonts w:cs="Times New Roman"/>
          <w:color w:val="auto"/>
          <w:lang w:val="fr-BE"/>
        </w:rPr>
        <w:t xml:space="preserve"> cӑ trebuie </w:t>
      </w:r>
      <w:r w:rsidR="00862588">
        <w:rPr>
          <w:rFonts w:cs="Times New Roman"/>
          <w:color w:val="auto"/>
          <w:lang w:val="fr-BE"/>
        </w:rPr>
        <w:t>consolidat</w:t>
      </w:r>
      <w:r w:rsidR="009808A1">
        <w:rPr>
          <w:rFonts w:cs="Times New Roman"/>
          <w:color w:val="auto"/>
          <w:lang w:val="fr-BE"/>
        </w:rPr>
        <w:t xml:space="preserve"> un cerc al ȋncrederii </w:t>
      </w:r>
      <w:r w:rsidR="006A190B">
        <w:rPr>
          <w:rFonts w:cs="Times New Roman"/>
          <w:color w:val="auto"/>
          <w:lang w:val="fr-BE"/>
        </w:rPr>
        <w:t xml:space="preserve">pentru tot ciclul electoral ȋn vederea respectӑrii tuturor procedurilor și normelor de organizare a procesului electoral. </w:t>
      </w:r>
    </w:p>
    <w:p w14:paraId="0395A27C" w14:textId="77777777" w:rsidR="00611F8B" w:rsidRDefault="00611F8B" w:rsidP="00611F8B">
      <w:pPr>
        <w:pStyle w:val="Body"/>
        <w:spacing w:line="360" w:lineRule="auto"/>
        <w:ind w:firstLine="720"/>
        <w:jc w:val="both"/>
        <w:rPr>
          <w:rFonts w:cs="Times New Roman"/>
          <w:color w:val="auto"/>
          <w:lang w:val="fr-BE"/>
        </w:rPr>
      </w:pPr>
    </w:p>
    <w:p w14:paraId="7630A4D3" w14:textId="5F2EBDA0" w:rsidR="00B517CC" w:rsidRPr="006A190B" w:rsidRDefault="00C14249" w:rsidP="00021818">
      <w:pPr>
        <w:pStyle w:val="Body"/>
        <w:spacing w:line="360" w:lineRule="auto"/>
        <w:ind w:firstLine="720"/>
        <w:jc w:val="both"/>
        <w:rPr>
          <w:rFonts w:cs="Times New Roman"/>
          <w:color w:val="auto"/>
          <w:lang w:val="ro-RO"/>
        </w:rPr>
      </w:pPr>
      <w:r>
        <w:rPr>
          <w:rFonts w:cs="Times New Roman"/>
          <w:color w:val="auto"/>
          <w:lang w:val="fr-BE"/>
        </w:rPr>
        <w:t>S</w:t>
      </w:r>
      <w:r w:rsidR="006A190B" w:rsidRPr="00CE5B97">
        <w:rPr>
          <w:rFonts w:cs="Times New Roman"/>
          <w:color w:val="auto"/>
          <w:lang w:val="ro-RO"/>
        </w:rPr>
        <w:t>pecialist</w:t>
      </w:r>
      <w:r>
        <w:rPr>
          <w:rFonts w:cs="Times New Roman"/>
          <w:color w:val="auto"/>
          <w:lang w:val="ro-RO"/>
        </w:rPr>
        <w:t>ul</w:t>
      </w:r>
      <w:r w:rsidR="006A190B" w:rsidRPr="00CE5B97">
        <w:rPr>
          <w:rFonts w:cs="Times New Roman"/>
          <w:color w:val="auto"/>
          <w:lang w:val="ro-RO"/>
        </w:rPr>
        <w:t xml:space="preserve"> în incluziune electorală</w:t>
      </w:r>
      <w:r w:rsidR="006A190B">
        <w:rPr>
          <w:rFonts w:cs="Times New Roman"/>
          <w:color w:val="auto"/>
          <w:lang w:val="ro-RO"/>
        </w:rPr>
        <w:t xml:space="preserve"> </w:t>
      </w:r>
      <w:r w:rsidR="00956DAD">
        <w:rPr>
          <w:rFonts w:cs="Times New Roman"/>
          <w:color w:val="auto"/>
          <w:lang w:val="ro-RO"/>
        </w:rPr>
        <w:t>din</w:t>
      </w:r>
      <w:r w:rsidR="006A190B">
        <w:rPr>
          <w:rFonts w:cs="Times New Roman"/>
          <w:color w:val="auto"/>
          <w:lang w:val="ro-RO"/>
        </w:rPr>
        <w:t xml:space="preserve"> cadrul </w:t>
      </w:r>
      <w:r w:rsidR="006A190B" w:rsidRPr="00CE5B97">
        <w:rPr>
          <w:rFonts w:cs="Times New Roman"/>
          <w:color w:val="auto"/>
          <w:lang w:val="ro-RO"/>
        </w:rPr>
        <w:t>Fundați</w:t>
      </w:r>
      <w:r w:rsidR="006A190B">
        <w:rPr>
          <w:rFonts w:cs="Times New Roman"/>
          <w:color w:val="auto"/>
          <w:lang w:val="ro-RO"/>
        </w:rPr>
        <w:t>ei</w:t>
      </w:r>
      <w:r w:rsidR="006A190B" w:rsidRPr="00CE5B97">
        <w:rPr>
          <w:rFonts w:cs="Times New Roman"/>
          <w:color w:val="auto"/>
          <w:lang w:val="ro-RO"/>
        </w:rPr>
        <w:t xml:space="preserve"> Internațional</w:t>
      </w:r>
      <w:r w:rsidR="006A190B">
        <w:rPr>
          <w:rFonts w:cs="Times New Roman"/>
          <w:color w:val="auto"/>
          <w:lang w:val="ro-RO"/>
        </w:rPr>
        <w:t xml:space="preserve">e </w:t>
      </w:r>
      <w:r w:rsidR="006A190B" w:rsidRPr="00CE5B97">
        <w:rPr>
          <w:rFonts w:cs="Times New Roman"/>
          <w:color w:val="auto"/>
          <w:lang w:val="ro-RO"/>
        </w:rPr>
        <w:t>pentru Sisteme Electorale (IFES)</w:t>
      </w:r>
      <w:r w:rsidR="004C68B7">
        <w:rPr>
          <w:rFonts w:cs="Times New Roman"/>
          <w:color w:val="auto"/>
          <w:lang w:val="ro-RO"/>
        </w:rPr>
        <w:t>,</w:t>
      </w:r>
      <w:r w:rsidR="006A190B">
        <w:rPr>
          <w:rFonts w:cs="Times New Roman"/>
          <w:color w:val="auto"/>
          <w:lang w:val="ro-RO"/>
        </w:rPr>
        <w:t xml:space="preserve"> a susținut prezentarea cu tema </w:t>
      </w:r>
      <w:r w:rsidR="006A190B" w:rsidRPr="006A190B">
        <w:rPr>
          <w:rFonts w:cs="Times New Roman"/>
          <w:i/>
          <w:iCs/>
          <w:color w:val="auto"/>
          <w:lang w:val="fr-BE"/>
        </w:rPr>
        <w:t xml:space="preserve">Incluziune </w:t>
      </w:r>
      <w:r w:rsidR="006A190B" w:rsidRPr="006A190B">
        <w:rPr>
          <w:rFonts w:cs="Times New Roman"/>
          <w:i/>
          <w:iCs/>
          <w:color w:val="auto"/>
          <w:lang w:val="ro-RO"/>
        </w:rPr>
        <w:t>și participare politică semnificativă în timpul pandemiei de Covid-19</w:t>
      </w:r>
      <w:r w:rsidR="006A190B">
        <w:rPr>
          <w:rFonts w:cs="Times New Roman"/>
          <w:color w:val="auto"/>
          <w:lang w:val="ro-RO"/>
        </w:rPr>
        <w:t xml:space="preserve">. </w:t>
      </w:r>
      <w:r>
        <w:rPr>
          <w:rFonts w:cs="Times New Roman"/>
          <w:color w:val="auto"/>
          <w:lang w:val="ro-RO"/>
        </w:rPr>
        <w:t xml:space="preserve">Vorbitorul </w:t>
      </w:r>
      <w:r w:rsidR="00862588">
        <w:rPr>
          <w:rFonts w:cs="Times New Roman"/>
          <w:color w:val="auto"/>
          <w:lang w:val="ro-RO"/>
        </w:rPr>
        <w:t>a precizat</w:t>
      </w:r>
      <w:r w:rsidR="00B517CC">
        <w:rPr>
          <w:rFonts w:cs="Times New Roman"/>
          <w:color w:val="auto"/>
          <w:lang w:val="ro-RO"/>
        </w:rPr>
        <w:t xml:space="preserve"> cӑ p</w:t>
      </w:r>
      <w:r w:rsidR="00B517CC" w:rsidRPr="00B517CC">
        <w:rPr>
          <w:rFonts w:cs="Times New Roman"/>
          <w:color w:val="auto"/>
          <w:lang w:val="ro-RO"/>
        </w:rPr>
        <w:t xml:space="preserve">ersoanele care se identifică cu un grup marginalizat, precum persoanele strămutate, persoanele LGBTQ, persoanele în vârstă, persoanele cu dizabilități, femeile și tinerii, se confruntă cu bariere suplimentare în calea participării la viața politică și publică în timpul pandemiei COVID-19. </w:t>
      </w:r>
      <w:r w:rsidR="00B517CC">
        <w:rPr>
          <w:rFonts w:cs="Times New Roman"/>
          <w:color w:val="auto"/>
          <w:lang w:val="ro-RO"/>
        </w:rPr>
        <w:t>P</w:t>
      </w:r>
      <w:r w:rsidR="00B517CC" w:rsidRPr="00B517CC">
        <w:rPr>
          <w:rFonts w:cs="Times New Roman"/>
          <w:color w:val="auto"/>
          <w:lang w:val="ro-RO"/>
        </w:rPr>
        <w:t>rezentare</w:t>
      </w:r>
      <w:r w:rsidR="004C68B7">
        <w:rPr>
          <w:rFonts w:cs="Times New Roman"/>
          <w:color w:val="auto"/>
          <w:lang w:val="ro-RO"/>
        </w:rPr>
        <w:t>a</w:t>
      </w:r>
      <w:r w:rsidR="00B517CC" w:rsidRPr="00B517CC">
        <w:rPr>
          <w:rFonts w:cs="Times New Roman"/>
          <w:color w:val="auto"/>
          <w:lang w:val="ro-RO"/>
        </w:rPr>
        <w:t xml:space="preserve"> </w:t>
      </w:r>
      <w:r w:rsidR="00B517CC">
        <w:rPr>
          <w:rFonts w:cs="Times New Roman"/>
          <w:color w:val="auto"/>
          <w:lang w:val="ro-RO"/>
        </w:rPr>
        <w:t>a</w:t>
      </w:r>
      <w:r w:rsidR="00B517CC" w:rsidRPr="00B517CC">
        <w:rPr>
          <w:rFonts w:cs="Times New Roman"/>
          <w:color w:val="auto"/>
          <w:lang w:val="ro-RO"/>
        </w:rPr>
        <w:t xml:space="preserve"> identifica</w:t>
      </w:r>
      <w:r w:rsidR="00B517CC">
        <w:rPr>
          <w:rFonts w:cs="Times New Roman"/>
          <w:color w:val="auto"/>
          <w:lang w:val="ro-RO"/>
        </w:rPr>
        <w:t>t</w:t>
      </w:r>
      <w:r w:rsidR="00B517CC" w:rsidRPr="00B517CC">
        <w:rPr>
          <w:rFonts w:cs="Times New Roman"/>
          <w:color w:val="auto"/>
          <w:lang w:val="ro-RO"/>
        </w:rPr>
        <w:t xml:space="preserve"> unele dintre </w:t>
      </w:r>
      <w:r w:rsidR="004C68B7">
        <w:rPr>
          <w:rFonts w:cs="Times New Roman"/>
          <w:color w:val="auto"/>
          <w:lang w:val="ro-RO"/>
        </w:rPr>
        <w:t>obstacolele</w:t>
      </w:r>
      <w:r w:rsidR="00B517CC" w:rsidRPr="00B517CC">
        <w:rPr>
          <w:rFonts w:cs="Times New Roman"/>
          <w:color w:val="auto"/>
          <w:lang w:val="ro-RO"/>
        </w:rPr>
        <w:t xml:space="preserve"> </w:t>
      </w:r>
      <w:r w:rsidR="004C68B7">
        <w:rPr>
          <w:rFonts w:cs="Times New Roman"/>
          <w:color w:val="auto"/>
          <w:lang w:val="ro-RO"/>
        </w:rPr>
        <w:t>din</w:t>
      </w:r>
      <w:r w:rsidR="00B517CC" w:rsidRPr="00B517CC">
        <w:rPr>
          <w:rFonts w:cs="Times New Roman"/>
          <w:color w:val="auto"/>
          <w:lang w:val="ro-RO"/>
        </w:rPr>
        <w:t xml:space="preserve"> calea alegerilor incluzive întâlnite de aceste grupuri, </w:t>
      </w:r>
      <w:r w:rsidR="00B517CC">
        <w:rPr>
          <w:rFonts w:cs="Times New Roman"/>
          <w:color w:val="auto"/>
          <w:lang w:val="ro-RO"/>
        </w:rPr>
        <w:t xml:space="preserve">și a </w:t>
      </w:r>
      <w:r w:rsidR="00B517CC" w:rsidRPr="00B517CC">
        <w:rPr>
          <w:rFonts w:cs="Times New Roman"/>
          <w:color w:val="auto"/>
          <w:lang w:val="ro-RO"/>
        </w:rPr>
        <w:t>oferi</w:t>
      </w:r>
      <w:r w:rsidR="00B517CC">
        <w:rPr>
          <w:rFonts w:cs="Times New Roman"/>
          <w:color w:val="auto"/>
          <w:lang w:val="ro-RO"/>
        </w:rPr>
        <w:t>t</w:t>
      </w:r>
      <w:r w:rsidR="00B517CC" w:rsidRPr="00B517CC">
        <w:rPr>
          <w:rFonts w:cs="Times New Roman"/>
          <w:color w:val="auto"/>
          <w:lang w:val="ro-RO"/>
        </w:rPr>
        <w:t xml:space="preserve"> recomandări pentru </w:t>
      </w:r>
      <w:r w:rsidR="00B517CC">
        <w:rPr>
          <w:rFonts w:cs="Times New Roman"/>
          <w:color w:val="auto"/>
          <w:lang w:val="ro-RO"/>
        </w:rPr>
        <w:t xml:space="preserve">o mai bunӑ abordare ȋn acest sens. Totodatӑ, </w:t>
      </w:r>
      <w:r w:rsidR="006F554A">
        <w:rPr>
          <w:rFonts w:cs="Times New Roman"/>
          <w:color w:val="auto"/>
          <w:lang w:val="ro-RO"/>
        </w:rPr>
        <w:t>s</w:t>
      </w:r>
      <w:r w:rsidRPr="00CE5B97">
        <w:rPr>
          <w:rFonts w:cs="Times New Roman"/>
          <w:color w:val="auto"/>
          <w:lang w:val="ro-RO"/>
        </w:rPr>
        <w:t>pecialist</w:t>
      </w:r>
      <w:r>
        <w:rPr>
          <w:rFonts w:cs="Times New Roman"/>
          <w:color w:val="auto"/>
          <w:lang w:val="ro-RO"/>
        </w:rPr>
        <w:t>ul</w:t>
      </w:r>
      <w:r w:rsidRPr="00CE5B97">
        <w:rPr>
          <w:rFonts w:cs="Times New Roman"/>
          <w:color w:val="auto"/>
          <w:lang w:val="ro-RO"/>
        </w:rPr>
        <w:t xml:space="preserve"> în incluziune electorală</w:t>
      </w:r>
      <w:r>
        <w:rPr>
          <w:rFonts w:cs="Times New Roman"/>
          <w:color w:val="auto"/>
          <w:lang w:val="ro-RO"/>
        </w:rPr>
        <w:t xml:space="preserve"> </w:t>
      </w:r>
      <w:r w:rsidR="00B517CC">
        <w:rPr>
          <w:rFonts w:cs="Times New Roman"/>
          <w:color w:val="auto"/>
          <w:lang w:val="ro-RO"/>
        </w:rPr>
        <w:t xml:space="preserve">a vorbit </w:t>
      </w:r>
      <w:r w:rsidR="00B517CC" w:rsidRPr="00B517CC">
        <w:rPr>
          <w:rFonts w:cs="Times New Roman"/>
          <w:color w:val="auto"/>
          <w:lang w:val="ro-RO"/>
        </w:rPr>
        <w:t>despre noi</w:t>
      </w:r>
      <w:r w:rsidR="00B517CC">
        <w:rPr>
          <w:rFonts w:cs="Times New Roman"/>
          <w:color w:val="auto"/>
          <w:lang w:val="ro-RO"/>
        </w:rPr>
        <w:t>le</w:t>
      </w:r>
      <w:r w:rsidR="00B517CC" w:rsidRPr="00B517CC">
        <w:rPr>
          <w:rFonts w:cs="Times New Roman"/>
          <w:color w:val="auto"/>
          <w:lang w:val="ro-RO"/>
        </w:rPr>
        <w:t xml:space="preserve"> oportunități pentru schimbarea sistemului ca parte a răspunsului la </w:t>
      </w:r>
      <w:r w:rsidR="00021818">
        <w:rPr>
          <w:rFonts w:cs="Times New Roman"/>
          <w:color w:val="auto"/>
          <w:lang w:val="ro-RO"/>
        </w:rPr>
        <w:t>tema exprimatӑ</w:t>
      </w:r>
      <w:r w:rsidR="00B517CC" w:rsidRPr="00B517CC">
        <w:rPr>
          <w:rFonts w:cs="Times New Roman"/>
          <w:color w:val="auto"/>
          <w:lang w:val="ro-RO"/>
        </w:rPr>
        <w:t xml:space="preserve"> </w:t>
      </w:r>
      <w:r w:rsidR="00021818">
        <w:rPr>
          <w:rFonts w:cs="Times New Roman"/>
          <w:color w:val="auto"/>
          <w:lang w:val="ro-RO"/>
        </w:rPr>
        <w:t>și a dat exempl</w:t>
      </w:r>
      <w:r w:rsidR="00862588">
        <w:rPr>
          <w:rFonts w:cs="Times New Roman"/>
          <w:color w:val="auto"/>
          <w:lang w:val="ro-RO"/>
        </w:rPr>
        <w:t>u din</w:t>
      </w:r>
      <w:r w:rsidR="00021818">
        <w:rPr>
          <w:rFonts w:cs="Times New Roman"/>
          <w:color w:val="auto"/>
          <w:lang w:val="ro-RO"/>
        </w:rPr>
        <w:t xml:space="preserve"> </w:t>
      </w:r>
      <w:r w:rsidR="00B517CC" w:rsidRPr="00B517CC">
        <w:rPr>
          <w:rFonts w:cs="Times New Roman"/>
          <w:color w:val="auto"/>
          <w:lang w:val="ro-RO"/>
        </w:rPr>
        <w:t xml:space="preserve">întreaga lume </w:t>
      </w:r>
      <w:r w:rsidR="00021818">
        <w:rPr>
          <w:rFonts w:cs="Times New Roman"/>
          <w:color w:val="auto"/>
          <w:lang w:val="ro-RO"/>
        </w:rPr>
        <w:t>care au</w:t>
      </w:r>
      <w:r w:rsidR="00B517CC" w:rsidRPr="00B517CC">
        <w:rPr>
          <w:rFonts w:cs="Times New Roman"/>
          <w:color w:val="auto"/>
          <w:lang w:val="ro-RO"/>
        </w:rPr>
        <w:t xml:space="preserve"> evidenția</w:t>
      </w:r>
      <w:r w:rsidR="00021818">
        <w:rPr>
          <w:rFonts w:cs="Times New Roman"/>
          <w:color w:val="auto"/>
          <w:lang w:val="ro-RO"/>
        </w:rPr>
        <w:t>t</w:t>
      </w:r>
      <w:r w:rsidR="00B517CC" w:rsidRPr="00B517CC">
        <w:rPr>
          <w:rFonts w:cs="Times New Roman"/>
          <w:color w:val="auto"/>
          <w:lang w:val="ro-RO"/>
        </w:rPr>
        <w:t xml:space="preserve"> modul în care părțile </w:t>
      </w:r>
      <w:r w:rsidR="00862588">
        <w:rPr>
          <w:rFonts w:cs="Times New Roman"/>
          <w:color w:val="auto"/>
          <w:lang w:val="ro-RO"/>
        </w:rPr>
        <w:t>implicate ȋn procesele</w:t>
      </w:r>
      <w:r w:rsidR="00B517CC" w:rsidRPr="00B517CC">
        <w:rPr>
          <w:rFonts w:cs="Times New Roman"/>
          <w:color w:val="auto"/>
          <w:lang w:val="ro-RO"/>
        </w:rPr>
        <w:t xml:space="preserve"> electorale au pus în practică unele dintre aceste recomandări.</w:t>
      </w:r>
      <w:r>
        <w:rPr>
          <w:rFonts w:cs="Times New Roman"/>
          <w:color w:val="auto"/>
          <w:lang w:val="ro-RO"/>
        </w:rPr>
        <w:t xml:space="preserve"> </w:t>
      </w:r>
    </w:p>
    <w:p w14:paraId="2C6C4CB5" w14:textId="332EECEA" w:rsidR="00C14249" w:rsidRPr="006F554A" w:rsidRDefault="006A190B" w:rsidP="006F554A">
      <w:pPr>
        <w:pStyle w:val="Body"/>
        <w:spacing w:line="360" w:lineRule="auto"/>
        <w:ind w:firstLine="2"/>
        <w:jc w:val="both"/>
        <w:rPr>
          <w:rFonts w:cs="Times New Roman"/>
          <w:color w:val="auto"/>
          <w:lang w:val="ro-RO"/>
        </w:rPr>
      </w:pPr>
      <w:r w:rsidRPr="006A190B">
        <w:rPr>
          <w:rFonts w:cs="Times New Roman"/>
          <w:color w:val="auto"/>
          <w:lang w:val="ro-RO"/>
        </w:rPr>
        <w:tab/>
      </w:r>
      <w:r w:rsidRPr="006A190B">
        <w:rPr>
          <w:rFonts w:cs="Times New Roman"/>
          <w:color w:val="auto"/>
          <w:lang w:val="ro-RO"/>
        </w:rPr>
        <w:tab/>
      </w:r>
    </w:p>
    <w:p w14:paraId="35D960CA" w14:textId="662CCB87" w:rsidR="00983F6E" w:rsidRPr="00354BB2" w:rsidRDefault="00983F6E" w:rsidP="004C04AF">
      <w:pPr>
        <w:ind w:firstLine="720"/>
        <w:jc w:val="both"/>
        <w:rPr>
          <w:rFonts w:ascii="Times New Roman" w:hAnsi="Times New Roman" w:cs="Times New Roman"/>
          <w:sz w:val="24"/>
          <w:szCs w:val="24"/>
          <w:lang w:val="ro-RO"/>
        </w:rPr>
      </w:pPr>
      <w:r w:rsidRPr="001E3907">
        <w:rPr>
          <w:rFonts w:ascii="Times New Roman" w:hAnsi="Times New Roman" w:cs="Times New Roman"/>
          <w:b/>
          <w:bCs/>
          <w:sz w:val="24"/>
          <w:szCs w:val="24"/>
          <w:lang w:val="ro-RO"/>
        </w:rPr>
        <w:t>Concluzii</w:t>
      </w:r>
    </w:p>
    <w:p w14:paraId="55A88BDF" w14:textId="7F80783B" w:rsidR="00BD3180" w:rsidRDefault="00936B3C" w:rsidP="004C04AF">
      <w:pPr>
        <w:pStyle w:val="NormalWeb"/>
        <w:shd w:val="clear" w:color="auto" w:fill="FFFFFF"/>
        <w:spacing w:before="0" w:beforeAutospacing="0" w:after="288" w:afterAutospacing="0" w:line="360" w:lineRule="auto"/>
        <w:ind w:firstLine="720"/>
        <w:jc w:val="both"/>
        <w:rPr>
          <w:lang w:val="ro-RO"/>
        </w:rPr>
      </w:pPr>
      <w:r w:rsidRPr="00936B3C">
        <w:rPr>
          <w:lang w:val="ro-RO"/>
        </w:rPr>
        <w:t xml:space="preserve">Concluziile dezbaterii online au relevat, printre altele, importanța implementării măsurilor care oferă acces real tuturor categoriilor de alegători și au semnalat </w:t>
      </w:r>
      <w:r w:rsidR="009F6B05">
        <w:rPr>
          <w:lang w:val="ro-RO"/>
        </w:rPr>
        <w:t>posibilitatea</w:t>
      </w:r>
      <w:r w:rsidRPr="00936B3C">
        <w:rPr>
          <w:lang w:val="ro-RO"/>
        </w:rPr>
        <w:t xml:space="preserve"> accelerării introducerii votului electronic și a votului prin Internet.</w:t>
      </w:r>
      <w:r w:rsidR="00BD3180">
        <w:rPr>
          <w:lang w:val="ro-RO"/>
        </w:rPr>
        <w:t xml:space="preserve"> </w:t>
      </w:r>
      <w:r w:rsidR="00C6702C" w:rsidRPr="00C6702C">
        <w:rPr>
          <w:bCs/>
          <w:lang w:val="ro-RO"/>
        </w:rPr>
        <w:t>Această dezbatere online între profesioniștii din domeniul electoral și-a propus să încurajeze schimbul de cunoștințe între organismele de management electoral și experții electorali pri</w:t>
      </w:r>
      <w:r w:rsidR="003B4B53">
        <w:rPr>
          <w:bCs/>
          <w:lang w:val="ro-RO"/>
        </w:rPr>
        <w:t>vind</w:t>
      </w:r>
      <w:r w:rsidR="00C6702C" w:rsidRPr="00C6702C">
        <w:rPr>
          <w:bCs/>
          <w:lang w:val="ro-RO"/>
        </w:rPr>
        <w:t xml:space="preserve"> folosirea modalități</w:t>
      </w:r>
      <w:r w:rsidR="003B4B53">
        <w:rPr>
          <w:bCs/>
          <w:lang w:val="ro-RO"/>
        </w:rPr>
        <w:t>lor</w:t>
      </w:r>
      <w:r w:rsidR="00C6702C" w:rsidRPr="00C6702C">
        <w:rPr>
          <w:bCs/>
          <w:lang w:val="ro-RO"/>
        </w:rPr>
        <w:t xml:space="preserve"> speciale de vot</w:t>
      </w:r>
      <w:r w:rsidR="00BD3180">
        <w:rPr>
          <w:bCs/>
          <w:lang w:val="ro-RO"/>
        </w:rPr>
        <w:t xml:space="preserve">. </w:t>
      </w:r>
      <w:r w:rsidR="00C6702C" w:rsidRPr="00BD3180">
        <w:rPr>
          <w:bCs/>
          <w:lang w:val="ro-RO"/>
        </w:rPr>
        <w:t xml:space="preserve">Evenimentul online a reunit reprezentanți din cadrul organismelor de management electoral, specialiști din partea organizațiilor internaționale cu responsabilități în domeniul electoral, reprezentanți ai organizațiilor </w:t>
      </w:r>
      <w:r w:rsidR="00D72B4E">
        <w:rPr>
          <w:bCs/>
          <w:lang w:val="ro-RO"/>
        </w:rPr>
        <w:t xml:space="preserve">                             </w:t>
      </w:r>
      <w:r w:rsidR="00C6702C" w:rsidRPr="00BD3180">
        <w:rPr>
          <w:bCs/>
          <w:lang w:val="ro-RO"/>
        </w:rPr>
        <w:t>non-guvernamentale și alți actori interesați</w:t>
      </w:r>
      <w:r w:rsidR="00BD3180">
        <w:rPr>
          <w:bCs/>
          <w:lang w:val="ro-RO"/>
        </w:rPr>
        <w:t>.</w:t>
      </w:r>
      <w:r w:rsidR="003B4B53">
        <w:rPr>
          <w:bCs/>
          <w:lang w:val="ro-RO"/>
        </w:rPr>
        <w:t xml:space="preserve"> </w:t>
      </w:r>
    </w:p>
    <w:p w14:paraId="21A42623" w14:textId="75F45AAE" w:rsidR="00936B3C" w:rsidRPr="00936B3C" w:rsidRDefault="004C68B7" w:rsidP="003B4B53">
      <w:pPr>
        <w:pStyle w:val="NormalWeb"/>
        <w:shd w:val="clear" w:color="auto" w:fill="FFFFFF"/>
        <w:spacing w:before="0" w:beforeAutospacing="0" w:after="288" w:afterAutospacing="0" w:line="360" w:lineRule="auto"/>
        <w:ind w:firstLine="720"/>
        <w:jc w:val="both"/>
        <w:rPr>
          <w:lang w:val="ro-RO"/>
        </w:rPr>
      </w:pPr>
      <w:r>
        <w:rPr>
          <w:lang w:val="ro-RO"/>
        </w:rPr>
        <w:t>Ca urmare a acestui eveniment</w:t>
      </w:r>
      <w:r w:rsidR="00936B3C" w:rsidRPr="00936B3C">
        <w:rPr>
          <w:lang w:val="ro-RO"/>
        </w:rPr>
        <w:t>, Autoritatea Electorală Permanentă va dedica următorul număr al Revistei Române de Studii Electorale expunerii contribuțiilor valoroase ale cercetătorilor români și internaționali prezentate în cadrul Conferinței științifice.</w:t>
      </w:r>
      <w:r w:rsidR="00952204">
        <w:rPr>
          <w:lang w:val="ro-RO"/>
        </w:rPr>
        <w:t xml:space="preserve"> </w:t>
      </w:r>
    </w:p>
    <w:p w14:paraId="743FA2CC" w14:textId="23D6B542" w:rsidR="004C04AF" w:rsidRDefault="00936B3C" w:rsidP="00C14249">
      <w:pPr>
        <w:pStyle w:val="NormalWeb"/>
        <w:shd w:val="clear" w:color="auto" w:fill="FFFFFF"/>
        <w:spacing w:before="0" w:beforeAutospacing="0" w:after="288" w:afterAutospacing="0" w:line="432" w:lineRule="atLeast"/>
        <w:ind w:firstLine="720"/>
        <w:jc w:val="both"/>
        <w:rPr>
          <w:rStyle w:val="Hyperlink"/>
          <w:color w:val="3366FF"/>
          <w:lang w:val="fr-BE"/>
        </w:rPr>
      </w:pPr>
      <w:r w:rsidRPr="00936B3C">
        <w:rPr>
          <w:lang w:val="fr-BE"/>
        </w:rPr>
        <w:t xml:space="preserve">Mai multe informații despre eveniment </w:t>
      </w:r>
      <w:r w:rsidR="00507E0E">
        <w:rPr>
          <w:lang w:val="fr-BE"/>
        </w:rPr>
        <w:t xml:space="preserve">se regӑsesc </w:t>
      </w:r>
      <w:r w:rsidRPr="00936B3C">
        <w:rPr>
          <w:lang w:val="fr-BE"/>
        </w:rPr>
        <w:t xml:space="preserve">accesând secțiunea dedicată acestuia pe </w:t>
      </w:r>
      <w:r w:rsidR="00F46834">
        <w:rPr>
          <w:lang w:val="fr-BE"/>
        </w:rPr>
        <w:t xml:space="preserve">  </w:t>
      </w:r>
      <w:r w:rsidRPr="00936B3C">
        <w:rPr>
          <w:lang w:val="fr-BE"/>
        </w:rPr>
        <w:t>site-ul AEP, la următorul link: </w:t>
      </w:r>
      <w:hyperlink r:id="rId10" w:history="1">
        <w:r w:rsidRPr="00936B3C">
          <w:rPr>
            <w:rStyle w:val="Hyperlink"/>
            <w:color w:val="3366FF"/>
            <w:lang w:val="fr-BE"/>
          </w:rPr>
          <w:t>http://bit.ly/2OFLiRV</w:t>
        </w:r>
      </w:hyperlink>
    </w:p>
    <w:p w14:paraId="602C2FF5" w14:textId="7F95A8CD" w:rsidR="00C14249" w:rsidRDefault="00C14249" w:rsidP="00C14249">
      <w:pPr>
        <w:pStyle w:val="NormalWeb"/>
        <w:shd w:val="clear" w:color="auto" w:fill="FFFFFF"/>
        <w:spacing w:before="0" w:beforeAutospacing="0" w:after="288" w:afterAutospacing="0" w:line="432" w:lineRule="atLeast"/>
        <w:ind w:firstLine="720"/>
        <w:jc w:val="both"/>
        <w:rPr>
          <w:color w:val="3366FF"/>
          <w:u w:val="single"/>
          <w:lang w:val="fr-BE"/>
        </w:rPr>
      </w:pPr>
    </w:p>
    <w:p w14:paraId="314965ED" w14:textId="2A438CA0" w:rsidR="00F46834" w:rsidRDefault="00F46834" w:rsidP="00C14249">
      <w:pPr>
        <w:pStyle w:val="NormalWeb"/>
        <w:shd w:val="clear" w:color="auto" w:fill="FFFFFF"/>
        <w:spacing w:before="0" w:beforeAutospacing="0" w:after="288" w:afterAutospacing="0" w:line="432" w:lineRule="atLeast"/>
        <w:ind w:firstLine="720"/>
        <w:jc w:val="both"/>
        <w:rPr>
          <w:color w:val="3366FF"/>
          <w:u w:val="single"/>
          <w:lang w:val="fr-BE"/>
        </w:rPr>
      </w:pPr>
    </w:p>
    <w:p w14:paraId="7C7691C4" w14:textId="6BC2FC85" w:rsidR="006F554A" w:rsidRDefault="006F554A" w:rsidP="00C14249">
      <w:pPr>
        <w:pStyle w:val="NormalWeb"/>
        <w:shd w:val="clear" w:color="auto" w:fill="FFFFFF"/>
        <w:spacing w:before="0" w:beforeAutospacing="0" w:after="288" w:afterAutospacing="0" w:line="432" w:lineRule="atLeast"/>
        <w:ind w:firstLine="720"/>
        <w:jc w:val="both"/>
        <w:rPr>
          <w:color w:val="3366FF"/>
          <w:u w:val="single"/>
          <w:lang w:val="fr-BE"/>
        </w:rPr>
      </w:pPr>
    </w:p>
    <w:p w14:paraId="325E5EF2" w14:textId="09EFA779" w:rsidR="006F554A" w:rsidRDefault="006F554A" w:rsidP="00C14249">
      <w:pPr>
        <w:pStyle w:val="NormalWeb"/>
        <w:shd w:val="clear" w:color="auto" w:fill="FFFFFF"/>
        <w:spacing w:before="0" w:beforeAutospacing="0" w:after="288" w:afterAutospacing="0" w:line="432" w:lineRule="atLeast"/>
        <w:ind w:firstLine="720"/>
        <w:jc w:val="both"/>
        <w:rPr>
          <w:color w:val="3366FF"/>
          <w:u w:val="single"/>
          <w:lang w:val="fr-BE"/>
        </w:rPr>
      </w:pPr>
    </w:p>
    <w:p w14:paraId="49F890B1" w14:textId="478B71C5" w:rsidR="006F554A" w:rsidRDefault="006F554A" w:rsidP="00C14249">
      <w:pPr>
        <w:pStyle w:val="NormalWeb"/>
        <w:shd w:val="clear" w:color="auto" w:fill="FFFFFF"/>
        <w:spacing w:before="0" w:beforeAutospacing="0" w:after="288" w:afterAutospacing="0" w:line="432" w:lineRule="atLeast"/>
        <w:ind w:firstLine="720"/>
        <w:jc w:val="both"/>
        <w:rPr>
          <w:color w:val="3366FF"/>
          <w:u w:val="single"/>
          <w:lang w:val="fr-BE"/>
        </w:rPr>
      </w:pPr>
    </w:p>
    <w:p w14:paraId="4B986164" w14:textId="39BE8BD3" w:rsidR="006F554A" w:rsidRDefault="006F554A" w:rsidP="00C14249">
      <w:pPr>
        <w:pStyle w:val="NormalWeb"/>
        <w:shd w:val="clear" w:color="auto" w:fill="FFFFFF"/>
        <w:spacing w:before="0" w:beforeAutospacing="0" w:after="288" w:afterAutospacing="0" w:line="432" w:lineRule="atLeast"/>
        <w:ind w:firstLine="720"/>
        <w:jc w:val="both"/>
        <w:rPr>
          <w:color w:val="3366FF"/>
          <w:u w:val="single"/>
          <w:lang w:val="fr-BE"/>
        </w:rPr>
      </w:pPr>
    </w:p>
    <w:p w14:paraId="5E06FC5C" w14:textId="6A921C7D" w:rsidR="006F554A" w:rsidRDefault="006F554A" w:rsidP="00C14249">
      <w:pPr>
        <w:pStyle w:val="NormalWeb"/>
        <w:shd w:val="clear" w:color="auto" w:fill="FFFFFF"/>
        <w:spacing w:before="0" w:beforeAutospacing="0" w:after="288" w:afterAutospacing="0" w:line="432" w:lineRule="atLeast"/>
        <w:ind w:firstLine="720"/>
        <w:jc w:val="both"/>
        <w:rPr>
          <w:color w:val="3366FF"/>
          <w:u w:val="single"/>
          <w:lang w:val="fr-BE"/>
        </w:rPr>
      </w:pPr>
    </w:p>
    <w:p w14:paraId="294187EB" w14:textId="761E5A3F" w:rsidR="00870AEB" w:rsidRPr="007417D0" w:rsidRDefault="00983F6E" w:rsidP="007417D0">
      <w:pPr>
        <w:jc w:val="both"/>
        <w:rPr>
          <w:rFonts w:ascii="Times New Roman" w:hAnsi="Times New Roman"/>
          <w:i/>
          <w:iCs/>
          <w:sz w:val="24"/>
          <w:szCs w:val="24"/>
          <w:lang w:val="ro-RO"/>
        </w:rPr>
      </w:pPr>
      <w:r w:rsidRPr="001E3907">
        <w:rPr>
          <w:rFonts w:ascii="Times New Roman" w:hAnsi="Times New Roman"/>
          <w:i/>
          <w:iCs/>
          <w:sz w:val="24"/>
          <w:szCs w:val="24"/>
          <w:lang w:val="ro-RO"/>
        </w:rPr>
        <w:t xml:space="preserve"> </w:t>
      </w:r>
    </w:p>
    <w:sectPr w:rsidR="00870AEB" w:rsidRPr="007417D0" w:rsidSect="00A34A9E">
      <w:headerReference w:type="default" r:id="rId11"/>
      <w:footerReference w:type="default" r:id="rId12"/>
      <w:pgSz w:w="12240" w:h="15840"/>
      <w:pgMar w:top="2269" w:right="1183" w:bottom="993" w:left="1276"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B4121" w14:textId="77777777" w:rsidR="00986B4B" w:rsidRDefault="00986B4B" w:rsidP="00490E15">
      <w:pPr>
        <w:spacing w:after="0" w:line="240" w:lineRule="auto"/>
      </w:pPr>
      <w:r>
        <w:separator/>
      </w:r>
    </w:p>
  </w:endnote>
  <w:endnote w:type="continuationSeparator" w:id="0">
    <w:p w14:paraId="67838A25" w14:textId="77777777" w:rsidR="00986B4B" w:rsidRDefault="00986B4B"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BBD1B"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Str. Stavropoleos, nr. 6, Bucureşti, Sector 3, 030084</w:t>
    </w:r>
  </w:p>
  <w:p w14:paraId="46B7D4E8" w14:textId="77777777" w:rsidR="009909CD" w:rsidRPr="00370F4C" w:rsidRDefault="009909CD" w:rsidP="00370F4C">
    <w:pPr>
      <w:pStyle w:val="Footer"/>
      <w:jc w:val="center"/>
      <w:rPr>
        <w:color w:val="1E2D4E"/>
      </w:rPr>
    </w:pPr>
    <w:r w:rsidRPr="00370F4C">
      <w:rPr>
        <w:color w:val="1E2D4E"/>
      </w:rPr>
      <w:t>Telefon: 021.310.07.69, fax: 021.310.13.86</w:t>
    </w:r>
  </w:p>
  <w:p w14:paraId="156FABDD" w14:textId="77777777" w:rsidR="009909CD" w:rsidRPr="008460B6" w:rsidRDefault="009909CD" w:rsidP="00370F4C">
    <w:pPr>
      <w:pStyle w:val="Footer"/>
      <w:jc w:val="center"/>
      <w:rPr>
        <w:color w:val="1E2D4E"/>
        <w:lang w:val="fr-FR"/>
      </w:rPr>
    </w:pPr>
    <w:r w:rsidRPr="008460B6">
      <w:rPr>
        <w:color w:val="1E2D4E"/>
        <w:lang w:val="fr-FR"/>
      </w:rPr>
      <w:t>www.roaep.ro, e-mail: registratura@roaep.ro</w:t>
    </w:r>
  </w:p>
  <w:p w14:paraId="2EE2DBF0" w14:textId="1178E86A" w:rsidR="009909CD" w:rsidRPr="008460B6"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1FE4D" w14:textId="77777777" w:rsidR="00986B4B" w:rsidRDefault="00986B4B" w:rsidP="00490E15">
      <w:pPr>
        <w:spacing w:after="0" w:line="240" w:lineRule="auto"/>
      </w:pPr>
      <w:r>
        <w:separator/>
      </w:r>
    </w:p>
  </w:footnote>
  <w:footnote w:type="continuationSeparator" w:id="0">
    <w:p w14:paraId="5B9BC09C" w14:textId="77777777" w:rsidR="00986B4B" w:rsidRDefault="00986B4B"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A43"/>
    <w:multiLevelType w:val="hybridMultilevel"/>
    <w:tmpl w:val="A92459D2"/>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2F77517"/>
    <w:multiLevelType w:val="hybridMultilevel"/>
    <w:tmpl w:val="897E46BC"/>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47A68BB"/>
    <w:multiLevelType w:val="hybridMultilevel"/>
    <w:tmpl w:val="56C41A7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60F01FF"/>
    <w:multiLevelType w:val="hybridMultilevel"/>
    <w:tmpl w:val="9350E8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4B650A"/>
    <w:multiLevelType w:val="hybridMultilevel"/>
    <w:tmpl w:val="02FA97E2"/>
    <w:lvl w:ilvl="0" w:tplc="B2D64E0E">
      <w:numFmt w:val="bullet"/>
      <w:lvlText w:val="-"/>
      <w:lvlJc w:val="left"/>
      <w:pPr>
        <w:ind w:left="2940" w:hanging="360"/>
      </w:pPr>
      <w:rPr>
        <w:rFonts w:ascii="Times New Roman" w:eastAsiaTheme="minorHAns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28E76A97"/>
    <w:multiLevelType w:val="hybridMultilevel"/>
    <w:tmpl w:val="EBF47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E1A32"/>
    <w:multiLevelType w:val="hybridMultilevel"/>
    <w:tmpl w:val="40AEE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77B34"/>
    <w:multiLevelType w:val="hybridMultilevel"/>
    <w:tmpl w:val="F6C0B5C6"/>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32A82290"/>
    <w:multiLevelType w:val="hybridMultilevel"/>
    <w:tmpl w:val="DEBA1E32"/>
    <w:lvl w:ilvl="0" w:tplc="EC2CFE0C">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56F2BC3"/>
    <w:multiLevelType w:val="hybridMultilevel"/>
    <w:tmpl w:val="49441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61B70"/>
    <w:multiLevelType w:val="hybridMultilevel"/>
    <w:tmpl w:val="7C427D52"/>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 w15:restartNumberingAfterBreak="0">
    <w:nsid w:val="433A38D6"/>
    <w:multiLevelType w:val="hybridMultilevel"/>
    <w:tmpl w:val="3692D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06B77"/>
    <w:multiLevelType w:val="hybridMultilevel"/>
    <w:tmpl w:val="017061E8"/>
    <w:lvl w:ilvl="0" w:tplc="0409000B">
      <w:start w:val="1"/>
      <w:numFmt w:val="bullet"/>
      <w:lvlText w:val=""/>
      <w:lvlJc w:val="left"/>
      <w:pPr>
        <w:ind w:left="1560" w:hanging="360"/>
      </w:pPr>
      <w:rPr>
        <w:rFonts w:ascii="Wingdings" w:hAnsi="Wingdings"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467A7A16"/>
    <w:multiLevelType w:val="hybridMultilevel"/>
    <w:tmpl w:val="BC4C274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540D4C78"/>
    <w:multiLevelType w:val="hybridMultilevel"/>
    <w:tmpl w:val="9F482CF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8497597"/>
    <w:multiLevelType w:val="hybridMultilevel"/>
    <w:tmpl w:val="C6402A4E"/>
    <w:lvl w:ilvl="0" w:tplc="B2D64E0E">
      <w:numFmt w:val="bullet"/>
      <w:lvlText w:val="-"/>
      <w:lvlJc w:val="left"/>
      <w:pPr>
        <w:ind w:left="2515" w:hanging="360"/>
      </w:pPr>
      <w:rPr>
        <w:rFonts w:ascii="Times New Roman" w:eastAsiaTheme="minorHAnsi" w:hAnsi="Times New Roman" w:cs="Times New Roman" w:hint="default"/>
      </w:rPr>
    </w:lvl>
    <w:lvl w:ilvl="1" w:tplc="04090003" w:tentative="1">
      <w:start w:val="1"/>
      <w:numFmt w:val="bullet"/>
      <w:lvlText w:val="o"/>
      <w:lvlJc w:val="left"/>
      <w:pPr>
        <w:ind w:left="3235" w:hanging="360"/>
      </w:pPr>
      <w:rPr>
        <w:rFonts w:ascii="Courier New" w:hAnsi="Courier New" w:cs="Courier New" w:hint="default"/>
      </w:rPr>
    </w:lvl>
    <w:lvl w:ilvl="2" w:tplc="04090005" w:tentative="1">
      <w:start w:val="1"/>
      <w:numFmt w:val="bullet"/>
      <w:lvlText w:val=""/>
      <w:lvlJc w:val="left"/>
      <w:pPr>
        <w:ind w:left="3955" w:hanging="360"/>
      </w:pPr>
      <w:rPr>
        <w:rFonts w:ascii="Wingdings" w:hAnsi="Wingdings" w:hint="default"/>
      </w:rPr>
    </w:lvl>
    <w:lvl w:ilvl="3" w:tplc="04090001" w:tentative="1">
      <w:start w:val="1"/>
      <w:numFmt w:val="bullet"/>
      <w:lvlText w:val=""/>
      <w:lvlJc w:val="left"/>
      <w:pPr>
        <w:ind w:left="4675" w:hanging="360"/>
      </w:pPr>
      <w:rPr>
        <w:rFonts w:ascii="Symbol" w:hAnsi="Symbol" w:hint="default"/>
      </w:rPr>
    </w:lvl>
    <w:lvl w:ilvl="4" w:tplc="04090003" w:tentative="1">
      <w:start w:val="1"/>
      <w:numFmt w:val="bullet"/>
      <w:lvlText w:val="o"/>
      <w:lvlJc w:val="left"/>
      <w:pPr>
        <w:ind w:left="5395" w:hanging="360"/>
      </w:pPr>
      <w:rPr>
        <w:rFonts w:ascii="Courier New" w:hAnsi="Courier New" w:cs="Courier New" w:hint="default"/>
      </w:rPr>
    </w:lvl>
    <w:lvl w:ilvl="5" w:tplc="04090005" w:tentative="1">
      <w:start w:val="1"/>
      <w:numFmt w:val="bullet"/>
      <w:lvlText w:val=""/>
      <w:lvlJc w:val="left"/>
      <w:pPr>
        <w:ind w:left="6115" w:hanging="360"/>
      </w:pPr>
      <w:rPr>
        <w:rFonts w:ascii="Wingdings" w:hAnsi="Wingdings" w:hint="default"/>
      </w:rPr>
    </w:lvl>
    <w:lvl w:ilvl="6" w:tplc="04090001" w:tentative="1">
      <w:start w:val="1"/>
      <w:numFmt w:val="bullet"/>
      <w:lvlText w:val=""/>
      <w:lvlJc w:val="left"/>
      <w:pPr>
        <w:ind w:left="6835" w:hanging="360"/>
      </w:pPr>
      <w:rPr>
        <w:rFonts w:ascii="Symbol" w:hAnsi="Symbol" w:hint="default"/>
      </w:rPr>
    </w:lvl>
    <w:lvl w:ilvl="7" w:tplc="04090003" w:tentative="1">
      <w:start w:val="1"/>
      <w:numFmt w:val="bullet"/>
      <w:lvlText w:val="o"/>
      <w:lvlJc w:val="left"/>
      <w:pPr>
        <w:ind w:left="7555" w:hanging="360"/>
      </w:pPr>
      <w:rPr>
        <w:rFonts w:ascii="Courier New" w:hAnsi="Courier New" w:cs="Courier New" w:hint="default"/>
      </w:rPr>
    </w:lvl>
    <w:lvl w:ilvl="8" w:tplc="04090005" w:tentative="1">
      <w:start w:val="1"/>
      <w:numFmt w:val="bullet"/>
      <w:lvlText w:val=""/>
      <w:lvlJc w:val="left"/>
      <w:pPr>
        <w:ind w:left="8275" w:hanging="360"/>
      </w:pPr>
      <w:rPr>
        <w:rFonts w:ascii="Wingdings" w:hAnsi="Wingdings" w:hint="default"/>
      </w:rPr>
    </w:lvl>
  </w:abstractNum>
  <w:abstractNum w:abstractNumId="18" w15:restartNumberingAfterBreak="0">
    <w:nsid w:val="694B404E"/>
    <w:multiLevelType w:val="hybridMultilevel"/>
    <w:tmpl w:val="57C8EBBC"/>
    <w:lvl w:ilvl="0" w:tplc="0DC46E3C">
      <w:start w:val="1"/>
      <w:numFmt w:val="upperRoman"/>
      <w:lvlText w:val="%1."/>
      <w:lvlJc w:val="left"/>
      <w:pPr>
        <w:ind w:left="1440" w:hanging="720"/>
      </w:pPr>
      <w:rPr>
        <w:rFonts w:hint="default"/>
        <w:b/>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74A70A37"/>
    <w:multiLevelType w:val="hybridMultilevel"/>
    <w:tmpl w:val="F1ACFD76"/>
    <w:lvl w:ilvl="0" w:tplc="E5544E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186FDE"/>
    <w:multiLevelType w:val="hybridMultilevel"/>
    <w:tmpl w:val="F90A7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
  </w:num>
  <w:num w:numId="4">
    <w:abstractNumId w:val="2"/>
  </w:num>
  <w:num w:numId="5">
    <w:abstractNumId w:val="20"/>
  </w:num>
  <w:num w:numId="6">
    <w:abstractNumId w:val="18"/>
  </w:num>
  <w:num w:numId="7">
    <w:abstractNumId w:val="13"/>
  </w:num>
  <w:num w:numId="8">
    <w:abstractNumId w:val="15"/>
  </w:num>
  <w:num w:numId="9">
    <w:abstractNumId w:val="8"/>
  </w:num>
  <w:num w:numId="10">
    <w:abstractNumId w:val="19"/>
  </w:num>
  <w:num w:numId="11">
    <w:abstractNumId w:val="6"/>
  </w:num>
  <w:num w:numId="12">
    <w:abstractNumId w:val="9"/>
  </w:num>
  <w:num w:numId="13">
    <w:abstractNumId w:val="5"/>
  </w:num>
  <w:num w:numId="14">
    <w:abstractNumId w:val="11"/>
  </w:num>
  <w:num w:numId="15">
    <w:abstractNumId w:val="17"/>
  </w:num>
  <w:num w:numId="16">
    <w:abstractNumId w:val="4"/>
  </w:num>
  <w:num w:numId="17">
    <w:abstractNumId w:val="7"/>
  </w:num>
  <w:num w:numId="18">
    <w:abstractNumId w:val="3"/>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4373"/>
    <w:rsid w:val="00005B1A"/>
    <w:rsid w:val="0001701F"/>
    <w:rsid w:val="00021818"/>
    <w:rsid w:val="00026D25"/>
    <w:rsid w:val="0003602B"/>
    <w:rsid w:val="00054964"/>
    <w:rsid w:val="00063995"/>
    <w:rsid w:val="0006410A"/>
    <w:rsid w:val="000776B4"/>
    <w:rsid w:val="00091314"/>
    <w:rsid w:val="000937FF"/>
    <w:rsid w:val="000D0684"/>
    <w:rsid w:val="000D0A60"/>
    <w:rsid w:val="000D4E12"/>
    <w:rsid w:val="000D750E"/>
    <w:rsid w:val="000F6617"/>
    <w:rsid w:val="00103769"/>
    <w:rsid w:val="0011082C"/>
    <w:rsid w:val="00127843"/>
    <w:rsid w:val="00130B16"/>
    <w:rsid w:val="001623E4"/>
    <w:rsid w:val="001A647D"/>
    <w:rsid w:val="001A7FA1"/>
    <w:rsid w:val="001C3CA9"/>
    <w:rsid w:val="001E050E"/>
    <w:rsid w:val="001E6ACB"/>
    <w:rsid w:val="001F50C0"/>
    <w:rsid w:val="001F7468"/>
    <w:rsid w:val="00203088"/>
    <w:rsid w:val="002319B5"/>
    <w:rsid w:val="00262DF2"/>
    <w:rsid w:val="00264FE8"/>
    <w:rsid w:val="00274F6E"/>
    <w:rsid w:val="002917C4"/>
    <w:rsid w:val="002B3335"/>
    <w:rsid w:val="002D3BB0"/>
    <w:rsid w:val="002E19E3"/>
    <w:rsid w:val="002E3E0A"/>
    <w:rsid w:val="002E6233"/>
    <w:rsid w:val="002F08EE"/>
    <w:rsid w:val="00303015"/>
    <w:rsid w:val="00303128"/>
    <w:rsid w:val="00306310"/>
    <w:rsid w:val="00307C81"/>
    <w:rsid w:val="00321F91"/>
    <w:rsid w:val="003245B9"/>
    <w:rsid w:val="0032583B"/>
    <w:rsid w:val="00350365"/>
    <w:rsid w:val="00354BB2"/>
    <w:rsid w:val="00370F4C"/>
    <w:rsid w:val="00380E52"/>
    <w:rsid w:val="00391436"/>
    <w:rsid w:val="003A06C6"/>
    <w:rsid w:val="003B2E34"/>
    <w:rsid w:val="003B4B53"/>
    <w:rsid w:val="003B7B4D"/>
    <w:rsid w:val="003C5270"/>
    <w:rsid w:val="003F2929"/>
    <w:rsid w:val="003F5590"/>
    <w:rsid w:val="00401C33"/>
    <w:rsid w:val="00405170"/>
    <w:rsid w:val="00413E94"/>
    <w:rsid w:val="004155FD"/>
    <w:rsid w:val="0044156A"/>
    <w:rsid w:val="00453524"/>
    <w:rsid w:val="0045620D"/>
    <w:rsid w:val="00456F46"/>
    <w:rsid w:val="0046731B"/>
    <w:rsid w:val="00471A6D"/>
    <w:rsid w:val="00474E5A"/>
    <w:rsid w:val="00477B21"/>
    <w:rsid w:val="004874A7"/>
    <w:rsid w:val="00490E15"/>
    <w:rsid w:val="004A496A"/>
    <w:rsid w:val="004B01D7"/>
    <w:rsid w:val="004B4684"/>
    <w:rsid w:val="004C04AF"/>
    <w:rsid w:val="004C68B7"/>
    <w:rsid w:val="004E3EBF"/>
    <w:rsid w:val="00503E16"/>
    <w:rsid w:val="00507E0E"/>
    <w:rsid w:val="00515759"/>
    <w:rsid w:val="005222E8"/>
    <w:rsid w:val="00523839"/>
    <w:rsid w:val="00526E3D"/>
    <w:rsid w:val="0052720A"/>
    <w:rsid w:val="00550CCD"/>
    <w:rsid w:val="00560C32"/>
    <w:rsid w:val="00562ED6"/>
    <w:rsid w:val="00582631"/>
    <w:rsid w:val="00597ED4"/>
    <w:rsid w:val="005B2F80"/>
    <w:rsid w:val="005B54B2"/>
    <w:rsid w:val="005B5AB6"/>
    <w:rsid w:val="005D1DFF"/>
    <w:rsid w:val="005D5BD8"/>
    <w:rsid w:val="00611F8B"/>
    <w:rsid w:val="00614269"/>
    <w:rsid w:val="006465ED"/>
    <w:rsid w:val="00656B99"/>
    <w:rsid w:val="0067234E"/>
    <w:rsid w:val="0069438E"/>
    <w:rsid w:val="006A190B"/>
    <w:rsid w:val="006D122D"/>
    <w:rsid w:val="006D660E"/>
    <w:rsid w:val="006F554A"/>
    <w:rsid w:val="007237C4"/>
    <w:rsid w:val="00730331"/>
    <w:rsid w:val="00731735"/>
    <w:rsid w:val="007376DD"/>
    <w:rsid w:val="007417D0"/>
    <w:rsid w:val="00747BF3"/>
    <w:rsid w:val="0075748F"/>
    <w:rsid w:val="00763680"/>
    <w:rsid w:val="007776DC"/>
    <w:rsid w:val="0078208F"/>
    <w:rsid w:val="0078322E"/>
    <w:rsid w:val="007848D4"/>
    <w:rsid w:val="0079229A"/>
    <w:rsid w:val="007A001B"/>
    <w:rsid w:val="007A5AE8"/>
    <w:rsid w:val="007E1048"/>
    <w:rsid w:val="007E4DD8"/>
    <w:rsid w:val="007F5E91"/>
    <w:rsid w:val="00806164"/>
    <w:rsid w:val="00806386"/>
    <w:rsid w:val="00825213"/>
    <w:rsid w:val="00833755"/>
    <w:rsid w:val="008355CE"/>
    <w:rsid w:val="008460B6"/>
    <w:rsid w:val="00852AAD"/>
    <w:rsid w:val="00854552"/>
    <w:rsid w:val="00856702"/>
    <w:rsid w:val="008609B3"/>
    <w:rsid w:val="00862588"/>
    <w:rsid w:val="00870AEB"/>
    <w:rsid w:val="008855B9"/>
    <w:rsid w:val="008A305B"/>
    <w:rsid w:val="008A6F95"/>
    <w:rsid w:val="008C0657"/>
    <w:rsid w:val="008D10A8"/>
    <w:rsid w:val="008E50CE"/>
    <w:rsid w:val="008E5C95"/>
    <w:rsid w:val="008F0DD1"/>
    <w:rsid w:val="008F181D"/>
    <w:rsid w:val="008F197A"/>
    <w:rsid w:val="009028A1"/>
    <w:rsid w:val="009132D2"/>
    <w:rsid w:val="00930E43"/>
    <w:rsid w:val="00936B3C"/>
    <w:rsid w:val="00937AB3"/>
    <w:rsid w:val="00946AA4"/>
    <w:rsid w:val="00952204"/>
    <w:rsid w:val="00956DAD"/>
    <w:rsid w:val="009621B0"/>
    <w:rsid w:val="009660B0"/>
    <w:rsid w:val="0097173D"/>
    <w:rsid w:val="009808A1"/>
    <w:rsid w:val="00983F6E"/>
    <w:rsid w:val="00986B4B"/>
    <w:rsid w:val="009909CD"/>
    <w:rsid w:val="0099385D"/>
    <w:rsid w:val="009941F3"/>
    <w:rsid w:val="009A2E10"/>
    <w:rsid w:val="009B669F"/>
    <w:rsid w:val="009E1EE0"/>
    <w:rsid w:val="009E7439"/>
    <w:rsid w:val="009F6B05"/>
    <w:rsid w:val="00A1061E"/>
    <w:rsid w:val="00A13C76"/>
    <w:rsid w:val="00A34A9E"/>
    <w:rsid w:val="00A4267B"/>
    <w:rsid w:val="00A74A6D"/>
    <w:rsid w:val="00A81D72"/>
    <w:rsid w:val="00A849CB"/>
    <w:rsid w:val="00A86623"/>
    <w:rsid w:val="00A96D8E"/>
    <w:rsid w:val="00A97108"/>
    <w:rsid w:val="00A97EA7"/>
    <w:rsid w:val="00AB2572"/>
    <w:rsid w:val="00AD03BB"/>
    <w:rsid w:val="00AE215F"/>
    <w:rsid w:val="00B165E4"/>
    <w:rsid w:val="00B2330B"/>
    <w:rsid w:val="00B517CC"/>
    <w:rsid w:val="00B60E7E"/>
    <w:rsid w:val="00B71765"/>
    <w:rsid w:val="00B71DDA"/>
    <w:rsid w:val="00B8503D"/>
    <w:rsid w:val="00B90158"/>
    <w:rsid w:val="00B932CF"/>
    <w:rsid w:val="00BC3D45"/>
    <w:rsid w:val="00BC5046"/>
    <w:rsid w:val="00BC7193"/>
    <w:rsid w:val="00BD2E3E"/>
    <w:rsid w:val="00BD3180"/>
    <w:rsid w:val="00BF00E9"/>
    <w:rsid w:val="00BF0E1A"/>
    <w:rsid w:val="00C03732"/>
    <w:rsid w:val="00C05840"/>
    <w:rsid w:val="00C078F5"/>
    <w:rsid w:val="00C12B0D"/>
    <w:rsid w:val="00C14249"/>
    <w:rsid w:val="00C305B7"/>
    <w:rsid w:val="00C53B3F"/>
    <w:rsid w:val="00C61540"/>
    <w:rsid w:val="00C62E64"/>
    <w:rsid w:val="00C6702C"/>
    <w:rsid w:val="00C82208"/>
    <w:rsid w:val="00C824C8"/>
    <w:rsid w:val="00C8687A"/>
    <w:rsid w:val="00CA01C5"/>
    <w:rsid w:val="00CB46EA"/>
    <w:rsid w:val="00CD07CA"/>
    <w:rsid w:val="00CE5B97"/>
    <w:rsid w:val="00D05D8F"/>
    <w:rsid w:val="00D05FC3"/>
    <w:rsid w:val="00D1345F"/>
    <w:rsid w:val="00D3746D"/>
    <w:rsid w:val="00D4190F"/>
    <w:rsid w:val="00D46FBB"/>
    <w:rsid w:val="00D47C67"/>
    <w:rsid w:val="00D55945"/>
    <w:rsid w:val="00D573A0"/>
    <w:rsid w:val="00D60779"/>
    <w:rsid w:val="00D60D2C"/>
    <w:rsid w:val="00D64254"/>
    <w:rsid w:val="00D72B4E"/>
    <w:rsid w:val="00D81E90"/>
    <w:rsid w:val="00D911FB"/>
    <w:rsid w:val="00DA59A5"/>
    <w:rsid w:val="00DC1FD0"/>
    <w:rsid w:val="00DC392F"/>
    <w:rsid w:val="00DD4BC2"/>
    <w:rsid w:val="00DE649E"/>
    <w:rsid w:val="00E03989"/>
    <w:rsid w:val="00E36EDE"/>
    <w:rsid w:val="00E428EF"/>
    <w:rsid w:val="00E57815"/>
    <w:rsid w:val="00E62F46"/>
    <w:rsid w:val="00E76200"/>
    <w:rsid w:val="00EF6ADD"/>
    <w:rsid w:val="00F04077"/>
    <w:rsid w:val="00F401FE"/>
    <w:rsid w:val="00F408AA"/>
    <w:rsid w:val="00F46834"/>
    <w:rsid w:val="00F625F8"/>
    <w:rsid w:val="00F8077C"/>
    <w:rsid w:val="00F871C2"/>
    <w:rsid w:val="00F93E6F"/>
    <w:rsid w:val="00F9650A"/>
    <w:rsid w:val="00FA41DE"/>
    <w:rsid w:val="00FA4B43"/>
    <w:rsid w:val="00FB0A6B"/>
    <w:rsid w:val="00FC5595"/>
    <w:rsid w:val="00FE0F36"/>
    <w:rsid w:val="00FE4DE3"/>
    <w:rsid w:val="00FF28FF"/>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 w:type="paragraph" w:styleId="ListParagraph">
    <w:name w:val="List Paragraph"/>
    <w:basedOn w:val="Normal"/>
    <w:uiPriority w:val="34"/>
    <w:qFormat/>
    <w:rsid w:val="00806164"/>
    <w:pPr>
      <w:ind w:left="720"/>
      <w:contextualSpacing/>
    </w:pPr>
  </w:style>
  <w:style w:type="character" w:styleId="Hyperlink">
    <w:name w:val="Hyperlink"/>
    <w:basedOn w:val="DefaultParagraphFont"/>
    <w:uiPriority w:val="99"/>
    <w:unhideWhenUsed/>
    <w:rsid w:val="00C078F5"/>
    <w:rPr>
      <w:color w:val="0000FF"/>
      <w:u w:val="single"/>
    </w:rPr>
  </w:style>
  <w:style w:type="character" w:styleId="CommentReference">
    <w:name w:val="annotation reference"/>
    <w:basedOn w:val="DefaultParagraphFont"/>
    <w:uiPriority w:val="99"/>
    <w:semiHidden/>
    <w:unhideWhenUsed/>
    <w:rsid w:val="00C078F5"/>
    <w:rPr>
      <w:sz w:val="16"/>
      <w:szCs w:val="16"/>
    </w:rPr>
  </w:style>
  <w:style w:type="character" w:styleId="UnresolvedMention">
    <w:name w:val="Unresolved Mention"/>
    <w:basedOn w:val="DefaultParagraphFont"/>
    <w:uiPriority w:val="99"/>
    <w:semiHidden/>
    <w:unhideWhenUsed/>
    <w:rsid w:val="007A001B"/>
    <w:rPr>
      <w:color w:val="605E5C"/>
      <w:shd w:val="clear" w:color="auto" w:fill="E1DFDD"/>
    </w:rPr>
  </w:style>
  <w:style w:type="paragraph" w:styleId="NormalWeb">
    <w:name w:val="Normal (Web)"/>
    <w:basedOn w:val="Normal"/>
    <w:uiPriority w:val="99"/>
    <w:unhideWhenUsed/>
    <w:rsid w:val="00852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E5B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7796">
      <w:bodyDiv w:val="1"/>
      <w:marLeft w:val="0"/>
      <w:marRight w:val="0"/>
      <w:marTop w:val="0"/>
      <w:marBottom w:val="0"/>
      <w:divBdr>
        <w:top w:val="none" w:sz="0" w:space="0" w:color="auto"/>
        <w:left w:val="none" w:sz="0" w:space="0" w:color="auto"/>
        <w:bottom w:val="none" w:sz="0" w:space="0" w:color="auto"/>
        <w:right w:val="none" w:sz="0" w:space="0" w:color="auto"/>
      </w:divBdr>
    </w:div>
    <w:div w:id="769590546">
      <w:bodyDiv w:val="1"/>
      <w:marLeft w:val="0"/>
      <w:marRight w:val="0"/>
      <w:marTop w:val="0"/>
      <w:marBottom w:val="0"/>
      <w:divBdr>
        <w:top w:val="none" w:sz="0" w:space="0" w:color="auto"/>
        <w:left w:val="none" w:sz="0" w:space="0" w:color="auto"/>
        <w:bottom w:val="none" w:sz="0" w:space="0" w:color="auto"/>
        <w:right w:val="none" w:sz="0" w:space="0" w:color="auto"/>
      </w:divBdr>
    </w:div>
    <w:div w:id="1843080104">
      <w:bodyDiv w:val="1"/>
      <w:marLeft w:val="0"/>
      <w:marRight w:val="0"/>
      <w:marTop w:val="0"/>
      <w:marBottom w:val="0"/>
      <w:divBdr>
        <w:top w:val="none" w:sz="0" w:space="0" w:color="auto"/>
        <w:left w:val="none" w:sz="0" w:space="0" w:color="auto"/>
        <w:bottom w:val="none" w:sz="0" w:space="0" w:color="auto"/>
        <w:right w:val="none" w:sz="0" w:space="0" w:color="auto"/>
      </w:divBdr>
    </w:div>
    <w:div w:id="20903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Consiliului_Europ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2OFLiRV" TargetMode="External"/><Relationship Id="rId4" Type="http://schemas.openxmlformats.org/officeDocument/2006/relationships/settings" Target="settings.xml"/><Relationship Id="rId9" Type="http://schemas.openxmlformats.org/officeDocument/2006/relationships/hyperlink" Target="https://ro.wikipedia.org/wiki/Drept_constitu%C8%9Bion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0C218-51DD-418C-BB29-D482A481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8</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LUIZA NEDELCU</cp:lastModifiedBy>
  <cp:revision>114</cp:revision>
  <cp:lastPrinted>2021-03-04T08:39:00Z</cp:lastPrinted>
  <dcterms:created xsi:type="dcterms:W3CDTF">2021-02-19T09:53:00Z</dcterms:created>
  <dcterms:modified xsi:type="dcterms:W3CDTF">2021-03-05T08:09:00Z</dcterms:modified>
</cp:coreProperties>
</file>