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ACD2" w14:textId="77777777" w:rsidR="00B350B4" w:rsidRDefault="00B350B4" w:rsidP="005B0B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FFEFC2" w14:textId="77777777" w:rsidR="00B350B4" w:rsidRDefault="00B350B4" w:rsidP="005B0B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1BEE7BB" w14:textId="4E5CE668" w:rsidR="005B0B2F" w:rsidRPr="00207CD5" w:rsidRDefault="00B350B4" w:rsidP="005B0B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EXTRAS </w:t>
      </w:r>
      <w:r w:rsidR="005B0B2F" w:rsidRPr="00207CD5">
        <w:rPr>
          <w:rFonts w:ascii="Times New Roman" w:hAnsi="Times New Roman" w:cs="Times New Roman"/>
          <w:b/>
          <w:bCs/>
          <w:sz w:val="24"/>
          <w:szCs w:val="24"/>
          <w:lang w:val="ro-RO"/>
        </w:rPr>
        <w:t>RAPORT</w:t>
      </w:r>
    </w:p>
    <w:p w14:paraId="5DC92966" w14:textId="619DC65B" w:rsidR="005B0B2F" w:rsidRDefault="000140D4" w:rsidP="000140D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privind participarea Autorității Electorale Permanente la sesiunea online referitoare la votul prin corespondență, organizată de </w:t>
      </w:r>
      <w:bookmarkStart w:id="0" w:name="_Hlk46993203"/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Rezist Zurich și The Diaspora </w:t>
      </w:r>
      <w:proofErr w:type="spellStart"/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Initia</w:t>
      </w:r>
      <w:r w:rsidR="00E05488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ti</w:t>
      </w:r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ve</w:t>
      </w:r>
      <w:bookmarkEnd w:id="0"/>
      <w:proofErr w:type="spellEnd"/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, în data de </w:t>
      </w:r>
      <w:r w:rsidR="00F91E63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6 august</w:t>
      </w:r>
      <w:r w:rsidRPr="00207CD5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</w:t>
      </w:r>
      <w:r w:rsidR="00F91E63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2020</w:t>
      </w:r>
    </w:p>
    <w:p w14:paraId="7CCF8BF0" w14:textId="77777777" w:rsidR="00B350B4" w:rsidRPr="00207CD5" w:rsidRDefault="00B350B4" w:rsidP="000140D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460979" w14:textId="57224BEB" w:rsidR="005B0B2F" w:rsidRPr="00207CD5" w:rsidRDefault="005B0B2F" w:rsidP="00B9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Ca urmare a invitației primite de la </w:t>
      </w:r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Rezist Zurich și The Diaspora </w:t>
      </w:r>
      <w:proofErr w:type="spellStart"/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>Initia</w:t>
      </w:r>
      <w:r w:rsidR="00E05488">
        <w:rPr>
          <w:rFonts w:ascii="Times New Roman" w:hAnsi="Times New Roman" w:cs="Times New Roman"/>
          <w:sz w:val="24"/>
          <w:szCs w:val="24"/>
          <w:lang w:val="ro-RO"/>
        </w:rPr>
        <w:t>tiv</w:t>
      </w:r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de a participa la discuții legate de organizarea </w:t>
      </w:r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votului prin corespondență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în timpul pandemiei </w:t>
      </w:r>
      <w:r w:rsidR="000140D4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>COVID-19, președintele Autorității Electorale Permanente (AEP)</w:t>
      </w:r>
      <w:r w:rsidR="00B941EE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, domnul Constantin-Florin </w:t>
      </w:r>
      <w:proofErr w:type="spellStart"/>
      <w:r w:rsidR="00B941EE" w:rsidRPr="00207CD5">
        <w:rPr>
          <w:rFonts w:ascii="Times New Roman" w:hAnsi="Times New Roman" w:cs="Times New Roman"/>
          <w:sz w:val="24"/>
          <w:szCs w:val="24"/>
          <w:lang w:val="ro-RO"/>
        </w:rPr>
        <w:t>Mitulețu-Buică</w:t>
      </w:r>
      <w:proofErr w:type="spellEnd"/>
      <w:r w:rsidR="00B941EE" w:rsidRPr="00207CD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a aprobat participarea la reuniune</w:t>
      </w:r>
      <w:r w:rsidR="00AD737B" w:rsidRPr="00207CD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în format de videoconferință</w:t>
      </w:r>
      <w:r w:rsidR="00F91E63">
        <w:rPr>
          <w:rFonts w:ascii="Times New Roman" w:hAnsi="Times New Roman" w:cs="Times New Roman"/>
          <w:sz w:val="24"/>
          <w:szCs w:val="24"/>
          <w:lang w:val="ro-RO"/>
        </w:rPr>
        <w:t>, organizată în data de 6 august 2020.</w:t>
      </w:r>
    </w:p>
    <w:p w14:paraId="51DD5656" w14:textId="0DBAD520" w:rsidR="00F91E63" w:rsidRPr="00207CD5" w:rsidRDefault="000140D4" w:rsidP="00F91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Sesiunea online propusă de organizatori face parte din inițiativa de mobilizare a diasporei, o cooperare transnațională, la nivel de </w:t>
      </w:r>
      <w:r w:rsidR="00254B5C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state (Marea Britanie, Elveția și Germania) </w:t>
      </w:r>
      <w:r w:rsidR="00CC279E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și urmărește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coordonarea unei campanii de informare și de optimizare a votului prin corespondență. În contextul pandemiei </w:t>
      </w:r>
      <w:r w:rsidR="00254B5C">
        <w:rPr>
          <w:rFonts w:ascii="Times New Roman" w:hAnsi="Times New Roman" w:cs="Times New Roman"/>
          <w:sz w:val="24"/>
          <w:szCs w:val="24"/>
          <w:lang w:val="ro-RO"/>
        </w:rPr>
        <w:t>COVID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>-19 și pe fondul efectelor acesteia asupra organizării alegerilor, coordonarea cât mai eficientă între mediul asociativ al diasporei și instituțiile de resort din România, dar și din străinătate (</w:t>
      </w:r>
      <w:r w:rsidR="00254B5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>mbasadele, secțiile consulare), devine deosebit de importantă.</w:t>
      </w:r>
      <w:r w:rsidR="00F91E63">
        <w:rPr>
          <w:rFonts w:ascii="Times New Roman" w:hAnsi="Times New Roman" w:cs="Times New Roman"/>
          <w:sz w:val="24"/>
          <w:szCs w:val="24"/>
          <w:lang w:val="ro-RO"/>
        </w:rPr>
        <w:t xml:space="preserve"> Ca urmare, Autoritatea Electorală Permanentă a participat la prima sesiune online propusă de organizatori, în data de 20 iulie 2020, care a reprezentat un bun prilej de dialog între mediile instituțional și asociativ. </w:t>
      </w:r>
    </w:p>
    <w:p w14:paraId="2C1C2410" w14:textId="54D2423D" w:rsidR="00D66B67" w:rsidRPr="00207CD5" w:rsidRDefault="00F91E63" w:rsidP="00F91E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cea de-a doua sesiune, organizată în data de 6 august, organizatorii au propus abordarea următoarelor aspecte: 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>procedur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de transmitere a plicurilor cu materiale electorale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(îmbunătățirea cunoașterii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procesului de trimitere și primire a plicurilor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prin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intermediul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mesaje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respectiv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campanii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 de informare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); 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>formatul plicurilor cu materiale electorale</w:t>
      </w:r>
      <w:r>
        <w:rPr>
          <w:rFonts w:ascii="Times New Roman" w:hAnsi="Times New Roman" w:cs="Times New Roman"/>
          <w:sz w:val="24"/>
          <w:szCs w:val="24"/>
          <w:lang w:val="ro-RO"/>
        </w:rPr>
        <w:t>; i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>mplementarea unui proces de avertizare/informare pentru a facilita returnarea plicurilor cu opțiunile electorale în timp util către secțiile de vot prin corespondență</w:t>
      </w:r>
      <w:r w:rsidR="009B2EE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>ptimizarea materialului explicativ inclus în plicurile trimise</w:t>
      </w:r>
      <w:r w:rsidR="009B2EE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t xml:space="preserve">ealizarea unei campanii de informare cu privire la posibilitățile de prelungire a </w:t>
      </w:r>
      <w:r w:rsidRPr="00F91E63">
        <w:rPr>
          <w:rFonts w:ascii="Times New Roman" w:hAnsi="Times New Roman" w:cs="Times New Roman"/>
          <w:sz w:val="24"/>
          <w:szCs w:val="24"/>
          <w:lang w:val="ro-RO"/>
        </w:rPr>
        <w:lastRenderedPageBreak/>
        <w:t>valabilității sau de reînnoire a actelor de identitate în vederea creșterii participării la alegerile parlamentare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3F568A3" w14:textId="6A22566B" w:rsidR="00490013" w:rsidRPr="00207CD5" w:rsidRDefault="00D66B67" w:rsidP="00D66B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>Sesiunea</w:t>
      </w:r>
      <w:r w:rsidR="00490013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online a reunit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specialiști din domeniul electoral și reprezentanți ai mediului asociativ al diasporei. </w:t>
      </w:r>
      <w:r w:rsidR="00490013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406ED0B" w14:textId="14E86E02" w:rsidR="005B0B2F" w:rsidRPr="00207CD5" w:rsidRDefault="003F1919" w:rsidP="00E93E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Din partea </w:t>
      </w:r>
      <w:r w:rsidR="005B0B2F" w:rsidRPr="00207CD5">
        <w:rPr>
          <w:rFonts w:ascii="Times New Roman" w:hAnsi="Times New Roman" w:cs="Times New Roman"/>
          <w:sz w:val="24"/>
          <w:szCs w:val="24"/>
          <w:lang w:val="ro-RO"/>
        </w:rPr>
        <w:t>Autorit</w:t>
      </w:r>
      <w:r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="005B0B2F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Electoral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B0B2F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Permanent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B0B2F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participat un reprezentant din cadrul </w:t>
      </w:r>
      <w:r w:rsidR="00D66B67" w:rsidRPr="00207CD5">
        <w:rPr>
          <w:rFonts w:ascii="Times New Roman" w:hAnsi="Times New Roman" w:cs="Times New Roman"/>
          <w:sz w:val="24"/>
          <w:szCs w:val="24"/>
          <w:lang w:val="ro-RO"/>
        </w:rPr>
        <w:t>Departamentului cooperare internațională și relații publice</w:t>
      </w:r>
      <w:r w:rsidR="00E93E1C" w:rsidRPr="00207C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8C0A0DB" w14:textId="77777777" w:rsidR="005B0B2F" w:rsidRPr="00207CD5" w:rsidRDefault="005B0B2F" w:rsidP="005B0B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b/>
          <w:bCs/>
          <w:sz w:val="24"/>
          <w:szCs w:val="24"/>
          <w:lang w:val="ro-RO"/>
        </w:rPr>
        <w:t>Prezentarea participanților și subiectelor dezbătute</w:t>
      </w:r>
    </w:p>
    <w:p w14:paraId="00E7AD95" w14:textId="0E41604F" w:rsidR="005B0B2F" w:rsidRPr="00207CD5" w:rsidRDefault="005B0B2F" w:rsidP="005B0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Locație: Videoconferință prin intermediul aplicației </w:t>
      </w:r>
      <w:proofErr w:type="spellStart"/>
      <w:r w:rsidR="00D66B67" w:rsidRPr="00207CD5">
        <w:rPr>
          <w:rFonts w:ascii="Times New Roman" w:hAnsi="Times New Roman" w:cs="Times New Roman"/>
          <w:sz w:val="24"/>
          <w:szCs w:val="24"/>
          <w:lang w:val="ro-RO"/>
        </w:rPr>
        <w:t>Webex</w:t>
      </w:r>
      <w:proofErr w:type="spellEnd"/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, accesul fiind asigurat de </w:t>
      </w:r>
      <w:r w:rsidR="008A5250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Rezist Zurich și The Diaspora </w:t>
      </w:r>
      <w:proofErr w:type="spellStart"/>
      <w:r w:rsidR="008A5250" w:rsidRPr="00207CD5">
        <w:rPr>
          <w:rFonts w:ascii="Times New Roman" w:hAnsi="Times New Roman" w:cs="Times New Roman"/>
          <w:sz w:val="24"/>
          <w:szCs w:val="24"/>
          <w:lang w:val="ro-RO"/>
        </w:rPr>
        <w:t>Initia</w:t>
      </w:r>
      <w:r w:rsidR="003F1919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="008A5250" w:rsidRPr="00207CD5">
        <w:rPr>
          <w:rFonts w:ascii="Times New Roman" w:hAnsi="Times New Roman" w:cs="Times New Roman"/>
          <w:sz w:val="24"/>
          <w:szCs w:val="24"/>
          <w:lang w:val="ro-RO"/>
        </w:rPr>
        <w:t>ve</w:t>
      </w:r>
      <w:proofErr w:type="spellEnd"/>
      <w:r w:rsidRPr="00207C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FACD33" w14:textId="5891A75C" w:rsidR="005B0B2F" w:rsidRDefault="005B0B2F" w:rsidP="005B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Participanți:</w:t>
      </w:r>
    </w:p>
    <w:p w14:paraId="7046662C" w14:textId="034222FD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Ministerul Afacerilor Externe, Biroul Organizare Procese Electorale</w:t>
      </w:r>
    </w:p>
    <w:p w14:paraId="1439927B" w14:textId="3A383847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Autoritatea Electorală Permanentă (AEP)</w:t>
      </w:r>
      <w:r w:rsidR="00B350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>Departamentul cooperare internațională și relații publice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44FDFB8B" w14:textId="13AAC84F" w:rsidR="00A03C70" w:rsidRP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Poșta Română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DC8909F" w14:textId="28438854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Rezist Zurich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51D4A394" w14:textId="766117E4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Rezistența din Diaspora / DOR - Romanian Diaspora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2525C12" w14:textId="05DE6C1C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Diaspora Civică Berlin; </w:t>
      </w:r>
    </w:p>
    <w:p w14:paraId="66CE5527" w14:textId="1DF61D7E" w:rsidR="00A03C70" w:rsidRDefault="00A03C70" w:rsidP="00A03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3C70">
        <w:rPr>
          <w:rFonts w:ascii="Segoe UI Symbol" w:eastAsia="Times New Roman" w:hAnsi="Segoe UI Symbol" w:cs="Segoe UI Symbol"/>
          <w:sz w:val="24"/>
          <w:szCs w:val="24"/>
          <w:lang w:val="ro-RO"/>
        </w:rPr>
        <w:t>⮚</w:t>
      </w:r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The Diaspora </w:t>
      </w:r>
      <w:proofErr w:type="spellStart"/>
      <w:r w:rsidRPr="00A03C70">
        <w:rPr>
          <w:rFonts w:ascii="Times New Roman" w:eastAsia="Times New Roman" w:hAnsi="Times New Roman" w:cs="Times New Roman"/>
          <w:sz w:val="24"/>
          <w:szCs w:val="24"/>
          <w:lang w:val="ro-RO"/>
        </w:rPr>
        <w:t>Initiative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4C6871D" w14:textId="12E6BD06" w:rsidR="005B0B2F" w:rsidRPr="00207CD5" w:rsidRDefault="005B0B2F" w:rsidP="005B0B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Programul evenimentului</w:t>
      </w:r>
    </w:p>
    <w:p w14:paraId="38EE3BD6" w14:textId="7B987086" w:rsidR="000B2DC3" w:rsidRPr="00207CD5" w:rsidRDefault="000B2DC3" w:rsidP="005B0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="00A03C70">
        <w:rPr>
          <w:rFonts w:ascii="Times New Roman" w:hAnsi="Times New Roman" w:cs="Times New Roman"/>
          <w:sz w:val="24"/>
          <w:szCs w:val="24"/>
          <w:lang w:val="ro-RO"/>
        </w:rPr>
        <w:t>6 august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>, 14.00h</w:t>
      </w:r>
      <w:r w:rsidR="000A5EA9">
        <w:rPr>
          <w:rFonts w:ascii="Times New Roman" w:hAnsi="Times New Roman" w:cs="Times New Roman"/>
          <w:sz w:val="24"/>
          <w:szCs w:val="24"/>
          <w:lang w:val="ro-RO"/>
        </w:rPr>
        <w:t xml:space="preserve"> – 15.30h</w:t>
      </w:r>
    </w:p>
    <w:p w14:paraId="5752757D" w14:textId="632B89D0" w:rsidR="00587690" w:rsidRPr="00855CC4" w:rsidRDefault="005B0B2F" w:rsidP="00855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07CD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Rezumatul discuțiilor</w:t>
      </w:r>
    </w:p>
    <w:p w14:paraId="78D2D350" w14:textId="4502F503" w:rsidR="005B0B2F" w:rsidRDefault="00842B9B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Reprezentanții mediului asociativ al diasporei au subliniat </w:t>
      </w:r>
      <w:r w:rsidR="006F6BF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necesitatea elaborării unui </w:t>
      </w:r>
      <w:r w:rsidR="006F6BFD" w:rsidRPr="006F6BFD">
        <w:rPr>
          <w:rFonts w:ascii="Times New Roman" w:eastAsia="Times New Roman" w:hAnsi="Times New Roman" w:cs="Times New Roman"/>
          <w:sz w:val="24"/>
          <w:szCs w:val="24"/>
          <w:lang w:val="ro-RO"/>
        </w:rPr>
        <w:t>ghid pentru descrierea procedurii de vot</w:t>
      </w:r>
      <w:r w:rsidR="006F6BF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 w:rsidRPr="00207CD5">
        <w:rPr>
          <w:rFonts w:ascii="Times New Roman" w:eastAsia="Times New Roman" w:hAnsi="Times New Roman" w:cs="Times New Roman"/>
          <w:sz w:val="24"/>
          <w:szCs w:val="24"/>
          <w:lang w:val="ro-RO"/>
        </w:rPr>
        <w:t>români</w:t>
      </w:r>
      <w:r w:rsidR="006F6BFD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07C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străinătate, </w:t>
      </w:r>
      <w:r w:rsidR="006F6BFD">
        <w:rPr>
          <w:rFonts w:ascii="Times New Roman" w:eastAsia="Times New Roman" w:hAnsi="Times New Roman" w:cs="Times New Roman"/>
          <w:sz w:val="24"/>
          <w:szCs w:val="24"/>
          <w:lang w:val="ro-RO"/>
        </w:rPr>
        <w:t>astfel încât aceștia să fie corect informați cu privire la modalitatea de votare și expedierea plicurilor. De asemenea, reprezentanții asociaților românilor din diaspora au avansat ideea că informații despre termenele-limită ar putea fi transmise cu regularitate alegătorilor prin email, în scopul familiarizării acestora cu procedura votului prin corespondență. În sprijinul acestui demers, asociațiile românilor din străinătate au susținut că</w:t>
      </w:r>
      <w:r w:rsidR="000615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materialele care cuprind</w:t>
      </w:r>
      <w:r w:rsidR="006F6BF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15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instrucțiuni de votare ar trebui </w:t>
      </w:r>
      <w:r w:rsidR="00D554F9">
        <w:rPr>
          <w:rFonts w:ascii="Times New Roman" w:eastAsia="Times New Roman" w:hAnsi="Times New Roman" w:cs="Times New Roman"/>
          <w:sz w:val="24"/>
          <w:szCs w:val="24"/>
          <w:lang w:val="ro-RO"/>
        </w:rPr>
        <w:t>îmbunătățite</w:t>
      </w:r>
      <w:r w:rsidR="000615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sensul </w:t>
      </w:r>
      <w:r w:rsidR="0006157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clarificării tuturor pașilor necesari votării prin corespondență, de la primirea plicului la expedierea acestuia.</w:t>
      </w:r>
    </w:p>
    <w:p w14:paraId="2C06AF79" w14:textId="56D14202" w:rsidR="0006157E" w:rsidRDefault="0006157E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Reprezentanții instituțiilor publice au amintit că, în contextul pandemiei de COVID-19, durata tranzitării plicurilor expediate către biroul electoral pentru secțiile de votare din străinătate ar putea varia, în funcție de măsurile impuse de statele tranzitate. De aceea, alegătorii</w:t>
      </w:r>
      <w:r w:rsidR="00DB6C5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 posibilitatea de a trimite plicul în România sau la misiunile diplomatice din țările de reședință.</w:t>
      </w:r>
    </w:p>
    <w:p w14:paraId="34DE1B8C" w14:textId="438F3498" w:rsidR="00CA3EFA" w:rsidRDefault="00CA3EFA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Asociațiile organizatoare au propus un model de mesaj electronic care ar putea fi transmis alegătorului român cu reședința sau domiciliul în străinătate, odată înscris pe portalul </w:t>
      </w:r>
      <w:hyperlink r:id="rId7" w:history="1">
        <w:r w:rsidRPr="00283B5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www.votstrainatate.ro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 Acesta conține un paragraf de mulțumire, precum și principalele modalități de expediere a plicului, respectiv către biroul electoral pentru secțiile de votare din străinătate, sau către misiunea diplomatică aflată în proximitatea adresei de reședință sau</w:t>
      </w:r>
      <w:r w:rsidR="00D4258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domiciliu a alegătorului. </w:t>
      </w:r>
    </w:p>
    <w:p w14:paraId="67E1765F" w14:textId="4D6B35AA" w:rsidR="00D4258A" w:rsidRDefault="00D4258A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asemenea, organizatorii au propus și un model de mesaj electronic de informare ca urmare a expedierii pachetului cu materialele necesare votării prin corespondență de către Poșta Română. Acesta conține date cu privire la expedierea materialelor, precum și detalii pentru urmărirea pachetului prin serviciile Poștei Române. </w:t>
      </w:r>
    </w:p>
    <w:p w14:paraId="171A982F" w14:textId="1D7E5726" w:rsidR="00DB6C5E" w:rsidRDefault="006D555D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ceea ce privește ghidul pentru procedura de vot prin corespondență, reprezentantul AEP a precizat că acesta va fi transmis asociațiilor de îndată ce va fi actualizat, în scopul diseminării în cadrul comunităților de români din diaspora.</w:t>
      </w:r>
    </w:p>
    <w:p w14:paraId="1BB16060" w14:textId="6C01317B" w:rsidR="005233E0" w:rsidRDefault="005233E0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privire la planul de comunicare, reprezentantul AEP a arătat că un prim pas a fost deja făcut, întrucât spotul de promovare a înscrierii cetățenilor români cu reședința sau domiciliul în străinătate pentru a vota prin corespondență a fost lansat și promovat prin intermediul canalelor oficiale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Facebook ale AEP. </w:t>
      </w:r>
      <w:r w:rsidR="00B779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asemenea, AEP va analiza posibilitatea diseminării mesajelor de promovare rezultate din colaborarea dintre mediul asociativ al diasporei și instituțiile publice, prin intermediul rețelelor sociale, radiodifuziunii și televiziunii. </w:t>
      </w:r>
    </w:p>
    <w:p w14:paraId="2772F0DE" w14:textId="0DD20530" w:rsidR="006D555D" w:rsidRPr="00207CD5" w:rsidRDefault="00D4258A" w:rsidP="006F6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 c</w:t>
      </w:r>
      <w:r w:rsidR="005233E0">
        <w:rPr>
          <w:rFonts w:ascii="Times New Roman" w:eastAsia="Times New Roman" w:hAnsi="Times New Roman" w:cs="Times New Roman"/>
          <w:sz w:val="24"/>
          <w:szCs w:val="24"/>
          <w:lang w:val="ro-RO"/>
        </w:rPr>
        <w:t>ampani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5233E0" w:rsidRPr="005233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informare cu privire la posibilitățile de prelungire a valabilității sau de reînnoire a actelor de identitate în vederea creșterii participării la alegerile parlamentare </w:t>
      </w:r>
      <w:r w:rsidR="005233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cetățenilor români cu reședința sau domiciliul în străinătate va fi realizată cu sprijinul Ministerului Afacerilor Externe. </w:t>
      </w:r>
    </w:p>
    <w:p w14:paraId="641930DC" w14:textId="65AFB4E3" w:rsidR="005B0B2F" w:rsidRPr="00207CD5" w:rsidRDefault="005B0B2F" w:rsidP="006175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</w:t>
      </w:r>
      <w:r w:rsidRPr="00207C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07CD5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Concluzii</w:t>
      </w:r>
    </w:p>
    <w:p w14:paraId="4822A67A" w14:textId="36AEB582" w:rsidR="005B0B2F" w:rsidRPr="00207CD5" w:rsidRDefault="00C0119F" w:rsidP="00C01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7CD5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Sesiunea online a avut rolul de a crea cadrul propice pentru dialogul dintre mediul asociativ al diasporei și instituțiile implicate în organizarea și desfășurarea alegerilor. În cadrul discuțiilor, au fost </w:t>
      </w:r>
      <w:r w:rsidR="00E57499">
        <w:rPr>
          <w:rFonts w:ascii="Times New Roman" w:hAnsi="Times New Roman" w:cs="Times New Roman"/>
          <w:sz w:val="24"/>
          <w:szCs w:val="24"/>
          <w:lang w:val="ro-RO"/>
        </w:rPr>
        <w:t xml:space="preserve">abordate principalele direcții care vor ghida </w:t>
      </w:r>
      <w:r w:rsidR="00CA3EFA">
        <w:rPr>
          <w:rFonts w:ascii="Times New Roman" w:hAnsi="Times New Roman" w:cs="Times New Roman"/>
          <w:sz w:val="24"/>
          <w:szCs w:val="24"/>
          <w:lang w:val="ro-RO"/>
        </w:rPr>
        <w:t>campania de promovare a votului prin corespondență, precum și posibile modalități de îmbunătățire a materialelor de informare</w:t>
      </w:r>
      <w:r w:rsidR="00207CD5" w:rsidRPr="00207CD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459751A" w14:textId="28F43EAF" w:rsidR="005B0B2F" w:rsidRPr="00207CD5" w:rsidRDefault="005B0B2F" w:rsidP="005B0B2F">
      <w:pPr>
        <w:autoSpaceDE w:val="0"/>
        <w:autoSpaceDN w:val="0"/>
        <w:adjustRightInd w:val="0"/>
        <w:spacing w:after="0"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B0B2F" w:rsidRPr="00207CD5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83DF" w14:textId="77777777" w:rsidR="00AC41CC" w:rsidRDefault="00AC41CC" w:rsidP="00490E15">
      <w:pPr>
        <w:spacing w:after="0" w:line="240" w:lineRule="auto"/>
      </w:pPr>
      <w:r>
        <w:separator/>
      </w:r>
    </w:p>
  </w:endnote>
  <w:endnote w:type="continuationSeparator" w:id="0">
    <w:p w14:paraId="503455A0" w14:textId="77777777" w:rsidR="00AC41CC" w:rsidRDefault="00AC41CC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5B0B2F" w:rsidRDefault="009909CD" w:rsidP="00370F4C">
    <w:pPr>
      <w:pStyle w:val="Footer"/>
      <w:jc w:val="center"/>
      <w:rPr>
        <w:color w:val="1E2D4E"/>
        <w:lang w:val="fr-FR"/>
      </w:rPr>
    </w:pPr>
    <w:r w:rsidRPr="005B0B2F">
      <w:rPr>
        <w:color w:val="1E2D4E"/>
        <w:lang w:val="fr-FR"/>
      </w:rPr>
      <w:t xml:space="preserve">www.roaep.ro, </w:t>
    </w:r>
    <w:proofErr w:type="gramStart"/>
    <w:r w:rsidRPr="005B0B2F">
      <w:rPr>
        <w:color w:val="1E2D4E"/>
        <w:lang w:val="fr-FR"/>
      </w:rPr>
      <w:t>e-mail:</w:t>
    </w:r>
    <w:proofErr w:type="gramEnd"/>
    <w:r w:rsidRPr="005B0B2F">
      <w:rPr>
        <w:color w:val="1E2D4E"/>
        <w:lang w:val="fr-FR"/>
      </w:rPr>
      <w:t xml:space="preserve"> registratura@roaep.ro</w:t>
    </w:r>
  </w:p>
  <w:p w14:paraId="2EE2DBF0" w14:textId="1178E86A" w:rsidR="009909CD" w:rsidRPr="005B0B2F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1244" w14:textId="77777777" w:rsidR="00AC41CC" w:rsidRDefault="00AC41CC" w:rsidP="00490E15">
      <w:pPr>
        <w:spacing w:after="0" w:line="240" w:lineRule="auto"/>
      </w:pPr>
      <w:r>
        <w:separator/>
      </w:r>
    </w:p>
  </w:footnote>
  <w:footnote w:type="continuationSeparator" w:id="0">
    <w:p w14:paraId="51F301A2" w14:textId="77777777" w:rsidR="00AC41CC" w:rsidRDefault="00AC41CC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A2B"/>
    <w:multiLevelType w:val="hybridMultilevel"/>
    <w:tmpl w:val="24008870"/>
    <w:lvl w:ilvl="0" w:tplc="8E2A46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bCs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52A"/>
    <w:multiLevelType w:val="hybridMultilevel"/>
    <w:tmpl w:val="0B3EA5A2"/>
    <w:lvl w:ilvl="0" w:tplc="D436B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F71"/>
    <w:multiLevelType w:val="hybridMultilevel"/>
    <w:tmpl w:val="A358E8DC"/>
    <w:lvl w:ilvl="0" w:tplc="8E2A46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bCs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A5139"/>
    <w:multiLevelType w:val="hybridMultilevel"/>
    <w:tmpl w:val="8772A248"/>
    <w:lvl w:ilvl="0" w:tplc="9422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C1CB1"/>
    <w:multiLevelType w:val="hybridMultilevel"/>
    <w:tmpl w:val="F32C66E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F16513"/>
    <w:multiLevelType w:val="hybridMultilevel"/>
    <w:tmpl w:val="92A42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8D1"/>
    <w:multiLevelType w:val="hybridMultilevel"/>
    <w:tmpl w:val="A8F8CD1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140D4"/>
    <w:rsid w:val="00042BDF"/>
    <w:rsid w:val="00052235"/>
    <w:rsid w:val="00053E14"/>
    <w:rsid w:val="0006157E"/>
    <w:rsid w:val="00062F30"/>
    <w:rsid w:val="000776B4"/>
    <w:rsid w:val="00091314"/>
    <w:rsid w:val="000A403C"/>
    <w:rsid w:val="000A5EA9"/>
    <w:rsid w:val="000B2DC3"/>
    <w:rsid w:val="00122507"/>
    <w:rsid w:val="0016209F"/>
    <w:rsid w:val="001948E0"/>
    <w:rsid w:val="001A0FE6"/>
    <w:rsid w:val="001A7FA1"/>
    <w:rsid w:val="001B223A"/>
    <w:rsid w:val="001B51D2"/>
    <w:rsid w:val="001E050E"/>
    <w:rsid w:val="00203088"/>
    <w:rsid w:val="00207CD5"/>
    <w:rsid w:val="002125A8"/>
    <w:rsid w:val="0021681D"/>
    <w:rsid w:val="002319B5"/>
    <w:rsid w:val="00240AAF"/>
    <w:rsid w:val="00254B5C"/>
    <w:rsid w:val="00265DAF"/>
    <w:rsid w:val="00274F6E"/>
    <w:rsid w:val="002C1B90"/>
    <w:rsid w:val="002C377B"/>
    <w:rsid w:val="002E19E3"/>
    <w:rsid w:val="00303128"/>
    <w:rsid w:val="00307D71"/>
    <w:rsid w:val="00312E18"/>
    <w:rsid w:val="00370F4C"/>
    <w:rsid w:val="003A3FC1"/>
    <w:rsid w:val="003C1673"/>
    <w:rsid w:val="003F1919"/>
    <w:rsid w:val="0045620D"/>
    <w:rsid w:val="0046348E"/>
    <w:rsid w:val="004746B3"/>
    <w:rsid w:val="004748C4"/>
    <w:rsid w:val="00490013"/>
    <w:rsid w:val="00490E15"/>
    <w:rsid w:val="004A4B33"/>
    <w:rsid w:val="004B2F7A"/>
    <w:rsid w:val="004E7723"/>
    <w:rsid w:val="00503E16"/>
    <w:rsid w:val="00510F37"/>
    <w:rsid w:val="00512A0F"/>
    <w:rsid w:val="005233E0"/>
    <w:rsid w:val="00574002"/>
    <w:rsid w:val="00574A3F"/>
    <w:rsid w:val="00587690"/>
    <w:rsid w:val="005B0B2F"/>
    <w:rsid w:val="005B4EE2"/>
    <w:rsid w:val="005F25AA"/>
    <w:rsid w:val="006175B9"/>
    <w:rsid w:val="00650984"/>
    <w:rsid w:val="00655AB2"/>
    <w:rsid w:val="00691752"/>
    <w:rsid w:val="006931AD"/>
    <w:rsid w:val="006947F9"/>
    <w:rsid w:val="006A0138"/>
    <w:rsid w:val="006A2334"/>
    <w:rsid w:val="006A7417"/>
    <w:rsid w:val="006B7093"/>
    <w:rsid w:val="006D555D"/>
    <w:rsid w:val="006F57EA"/>
    <w:rsid w:val="006F6BFD"/>
    <w:rsid w:val="00747BF3"/>
    <w:rsid w:val="007D4231"/>
    <w:rsid w:val="007F5E91"/>
    <w:rsid w:val="008355CE"/>
    <w:rsid w:val="0083574A"/>
    <w:rsid w:val="00842B9B"/>
    <w:rsid w:val="00855CC4"/>
    <w:rsid w:val="00856969"/>
    <w:rsid w:val="00872775"/>
    <w:rsid w:val="008855B9"/>
    <w:rsid w:val="008909A4"/>
    <w:rsid w:val="00892CD6"/>
    <w:rsid w:val="008A305B"/>
    <w:rsid w:val="008A5250"/>
    <w:rsid w:val="008A608D"/>
    <w:rsid w:val="008B30C1"/>
    <w:rsid w:val="00931C77"/>
    <w:rsid w:val="00945378"/>
    <w:rsid w:val="0095336E"/>
    <w:rsid w:val="00986975"/>
    <w:rsid w:val="009909CD"/>
    <w:rsid w:val="009920BB"/>
    <w:rsid w:val="009B018B"/>
    <w:rsid w:val="009B2EE2"/>
    <w:rsid w:val="009D6182"/>
    <w:rsid w:val="009D6F0B"/>
    <w:rsid w:val="00A01910"/>
    <w:rsid w:val="00A03C70"/>
    <w:rsid w:val="00A137D1"/>
    <w:rsid w:val="00A32352"/>
    <w:rsid w:val="00A34577"/>
    <w:rsid w:val="00A3687F"/>
    <w:rsid w:val="00A65971"/>
    <w:rsid w:val="00A849CB"/>
    <w:rsid w:val="00AB680A"/>
    <w:rsid w:val="00AC41CC"/>
    <w:rsid w:val="00AD737B"/>
    <w:rsid w:val="00B31F1D"/>
    <w:rsid w:val="00B350B4"/>
    <w:rsid w:val="00B45A30"/>
    <w:rsid w:val="00B53837"/>
    <w:rsid w:val="00B70842"/>
    <w:rsid w:val="00B7793A"/>
    <w:rsid w:val="00B86AF4"/>
    <w:rsid w:val="00B90FA5"/>
    <w:rsid w:val="00B941EE"/>
    <w:rsid w:val="00C0119F"/>
    <w:rsid w:val="00C036DA"/>
    <w:rsid w:val="00C37FF6"/>
    <w:rsid w:val="00C57C2A"/>
    <w:rsid w:val="00C76765"/>
    <w:rsid w:val="00CA3EFA"/>
    <w:rsid w:val="00CB46EA"/>
    <w:rsid w:val="00CC1A6E"/>
    <w:rsid w:val="00CC279E"/>
    <w:rsid w:val="00CD07CA"/>
    <w:rsid w:val="00CF03D3"/>
    <w:rsid w:val="00D028B5"/>
    <w:rsid w:val="00D1345F"/>
    <w:rsid w:val="00D21EB1"/>
    <w:rsid w:val="00D4258A"/>
    <w:rsid w:val="00D447DE"/>
    <w:rsid w:val="00D554F9"/>
    <w:rsid w:val="00D56DC9"/>
    <w:rsid w:val="00D66B67"/>
    <w:rsid w:val="00D67597"/>
    <w:rsid w:val="00DA0DFF"/>
    <w:rsid w:val="00DB6C5E"/>
    <w:rsid w:val="00E05488"/>
    <w:rsid w:val="00E13FA7"/>
    <w:rsid w:val="00E5163A"/>
    <w:rsid w:val="00E52D36"/>
    <w:rsid w:val="00E57499"/>
    <w:rsid w:val="00E6305E"/>
    <w:rsid w:val="00E93E1C"/>
    <w:rsid w:val="00EC3F54"/>
    <w:rsid w:val="00EC7F4C"/>
    <w:rsid w:val="00EE78F3"/>
    <w:rsid w:val="00EF62B5"/>
    <w:rsid w:val="00F35E9E"/>
    <w:rsid w:val="00F417E5"/>
    <w:rsid w:val="00F61DC9"/>
    <w:rsid w:val="00F622BC"/>
    <w:rsid w:val="00F81FA6"/>
    <w:rsid w:val="00F871C2"/>
    <w:rsid w:val="00F91E63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1620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7D1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137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8F3"/>
    <w:pPr>
      <w:ind w:left="720"/>
      <w:contextualSpacing/>
    </w:pPr>
  </w:style>
  <w:style w:type="character" w:customStyle="1" w:styleId="salnbdy">
    <w:name w:val="s_aln_bdy"/>
    <w:basedOn w:val="DefaultParagraphFont"/>
    <w:rsid w:val="00EE78F3"/>
  </w:style>
  <w:style w:type="table" w:styleId="TableGrid">
    <w:name w:val="Table Grid"/>
    <w:basedOn w:val="TableNormal"/>
    <w:uiPriority w:val="39"/>
    <w:rsid w:val="008A5250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A52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45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5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8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2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4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09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2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9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66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14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33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7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60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35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9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39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31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6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5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0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63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5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tstrainatat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970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Alina Iordache</cp:lastModifiedBy>
  <cp:revision>21</cp:revision>
  <cp:lastPrinted>2020-07-30T10:57:00Z</cp:lastPrinted>
  <dcterms:created xsi:type="dcterms:W3CDTF">2020-07-27T13:59:00Z</dcterms:created>
  <dcterms:modified xsi:type="dcterms:W3CDTF">2020-09-07T07:35:00Z</dcterms:modified>
</cp:coreProperties>
</file>