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2" w:rsidRPr="00472C9F" w:rsidRDefault="00472C9F" w:rsidP="00472C9F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472C9F">
        <w:rPr>
          <w:rFonts w:ascii="Times New Roman" w:hAnsi="Times New Roman" w:cs="Times New Roman"/>
          <w:sz w:val="24"/>
          <w:szCs w:val="24"/>
          <w:lang w:val="ro-RO"/>
        </w:rPr>
        <w:t>Anexa nr. 3</w:t>
      </w:r>
    </w:p>
    <w:p w:rsidR="00944F45" w:rsidRPr="00594332" w:rsidRDefault="00944F45" w:rsidP="00944F45">
      <w:pPr>
        <w:jc w:val="center"/>
        <w:rPr>
          <w:rFonts w:ascii="Times New Roman" w:hAnsi="Times New Roman" w:cs="Times New Roman"/>
          <w:b/>
          <w:sz w:val="52"/>
          <w:szCs w:val="52"/>
          <w:u w:val="thick"/>
          <w:lang w:val="ro-RO"/>
        </w:rPr>
      </w:pPr>
      <w:r w:rsidRPr="00594332">
        <w:rPr>
          <w:rFonts w:ascii="Times New Roman" w:hAnsi="Times New Roman" w:cs="Times New Roman"/>
          <w:b/>
          <w:sz w:val="52"/>
          <w:szCs w:val="52"/>
          <w:u w:val="thick"/>
          <w:lang w:val="ro-RO"/>
        </w:rPr>
        <w:t>TEMATICĂ</w:t>
      </w:r>
    </w:p>
    <w:p w:rsidR="00944F45" w:rsidRDefault="00944F45" w:rsidP="00944F45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944F45" w:rsidRDefault="00944F45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GENERALĂ</w:t>
      </w:r>
    </w:p>
    <w:p w:rsidR="00944F45" w:rsidRDefault="00944F45" w:rsidP="00944F4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A256F">
        <w:rPr>
          <w:rFonts w:ascii="Times New Roman" w:hAnsi="Times New Roman" w:cs="Times New Roman"/>
          <w:sz w:val="28"/>
          <w:szCs w:val="28"/>
          <w:lang w:val="ro-RO"/>
        </w:rPr>
        <w:t>Organizarea și funcționarea Autorității Electorale Permanente</w:t>
      </w:r>
    </w:p>
    <w:p w:rsidR="00944F45" w:rsidRPr="00EA256F" w:rsidRDefault="00944F45" w:rsidP="00944F4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Structura organizatorică a Autorității Electorale Permanente și atribuții comune</w:t>
      </w:r>
    </w:p>
    <w:p w:rsidR="00944F45" w:rsidRDefault="00944F45" w:rsidP="00944F4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A256F">
        <w:rPr>
          <w:rFonts w:ascii="Times New Roman" w:hAnsi="Times New Roman" w:cs="Times New Roman"/>
          <w:sz w:val="28"/>
          <w:szCs w:val="28"/>
          <w:lang w:val="ro-RO"/>
        </w:rPr>
        <w:t xml:space="preserve">Drepturile, obligaţiile şi răspunderea disciplinară a funcţionarului public parlamentar </w:t>
      </w:r>
    </w:p>
    <w:p w:rsidR="00944F45" w:rsidRPr="00EA256F" w:rsidRDefault="00944F45" w:rsidP="00944F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EA256F">
        <w:rPr>
          <w:rFonts w:ascii="Times New Roman" w:hAnsi="Times New Roman" w:cs="Times New Roman"/>
          <w:sz w:val="28"/>
          <w:szCs w:val="28"/>
          <w:lang w:val="ro-RO"/>
        </w:rPr>
        <w:t xml:space="preserve">Soluţionarea petiţiilor </w:t>
      </w:r>
    </w:p>
    <w:p w:rsidR="00944F45" w:rsidRDefault="00944F45" w:rsidP="00944F4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A256F">
        <w:rPr>
          <w:rFonts w:ascii="Times New Roman" w:hAnsi="Times New Roman" w:cs="Times New Roman"/>
          <w:sz w:val="28"/>
          <w:szCs w:val="28"/>
          <w:lang w:val="ro-RO"/>
        </w:rPr>
        <w:t>Protecţia datelor cu caracter personal</w:t>
      </w:r>
    </w:p>
    <w:p w:rsidR="00594332" w:rsidRPr="00594332" w:rsidRDefault="00594332" w:rsidP="0059433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4F45" w:rsidRDefault="00944F45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A) SPECIFICĂ</w:t>
      </w:r>
      <w:r w:rsidRPr="00E423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– SEDIUL CENTRAL, FILIALE ȘI BIROURI  AEP</w:t>
      </w:r>
    </w:p>
    <w:p w:rsidR="00944F45" w:rsidRDefault="00944F45" w:rsidP="00944F4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</w:t>
      </w:r>
      <w:r w:rsidRPr="00371D29">
        <w:rPr>
          <w:rFonts w:ascii="Times New Roman" w:hAnsi="Times New Roman" w:cs="Times New Roman"/>
          <w:b/>
          <w:sz w:val="28"/>
          <w:szCs w:val="28"/>
          <w:lang w:val="ro-RO"/>
        </w:rPr>
        <w:t>Privind organizarea și desfășurarea proceselor electorale</w:t>
      </w:r>
    </w:p>
    <w:p w:rsidR="00944F45" w:rsidRPr="00371D29" w:rsidRDefault="00944F45" w:rsidP="00944F4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Reguli privind organizarea și desfășurarea alegerilor pentru Camera Deputaților și Senat și alegerilor pentru autoritățile administrației publice locale  </w:t>
      </w:r>
    </w:p>
    <w:p w:rsidR="00944F45" w:rsidRPr="00371D29" w:rsidRDefault="00944F45" w:rsidP="00944F4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Corpul experților electorali</w:t>
      </w:r>
    </w:p>
    <w:p w:rsidR="00944F45" w:rsidRPr="00371D29" w:rsidRDefault="00944F45" w:rsidP="00944F4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Registrul electoral și registrul secțiilor de votare</w:t>
      </w:r>
    </w:p>
    <w:p w:rsidR="00944F45" w:rsidRPr="00371D29" w:rsidRDefault="00944F45" w:rsidP="00944F4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Constatarea și aplicarea sancțiunilor contravenționale în materie electorală</w:t>
      </w:r>
    </w:p>
    <w:p w:rsidR="00944F45" w:rsidRDefault="00944F45" w:rsidP="00944F4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II. Privind controlul finanțării activității partidelor politice și a campaniilor electorale</w:t>
      </w:r>
    </w:p>
    <w:p w:rsidR="00944F45" w:rsidRDefault="00944F45" w:rsidP="00944F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71D29">
        <w:rPr>
          <w:rFonts w:ascii="Times New Roman" w:hAnsi="Times New Roman" w:cs="Times New Roman"/>
          <w:sz w:val="28"/>
          <w:szCs w:val="28"/>
          <w:lang w:val="ro-RO"/>
        </w:rPr>
        <w:t>Finanțarea publică a partidelor politice</w:t>
      </w:r>
    </w:p>
    <w:p w:rsidR="00944F45" w:rsidRDefault="00944F45" w:rsidP="00944F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Finanțarea privată a partidelor politice</w:t>
      </w:r>
    </w:p>
    <w:p w:rsidR="00944F45" w:rsidRDefault="00944F45" w:rsidP="00944F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Controlul finanțării activității partidelor politice și a campaniilor electorale</w:t>
      </w:r>
    </w:p>
    <w:p w:rsidR="00944F45" w:rsidRDefault="00944F45" w:rsidP="00944F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Constatarea și aplicarea sancțiunilor contravenționale </w:t>
      </w: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44F45" w:rsidRDefault="00944F45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B) SPECIFICĂ -</w:t>
      </w:r>
      <w:r w:rsidRPr="00E423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DIRECȚIA ADMINISTRATIVĂ ŞI ACHIZIŢII PUBLICE</w:t>
      </w:r>
    </w:p>
    <w:p w:rsidR="00944F45" w:rsidRDefault="00944F45" w:rsidP="00944F45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EBB">
        <w:rPr>
          <w:rFonts w:ascii="Times New Roman" w:hAnsi="Times New Roman" w:cs="Times New Roman"/>
          <w:sz w:val="28"/>
          <w:szCs w:val="28"/>
          <w:lang w:val="ro-RO"/>
        </w:rPr>
        <w:t>Achiziția directă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44F45" w:rsidRDefault="00944F45" w:rsidP="00944F45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Estimarea valorii achiziției publice și alegerea modalității de atribuire;</w:t>
      </w:r>
    </w:p>
    <w:p w:rsidR="00944F45" w:rsidRDefault="00944F45" w:rsidP="00944F45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Cazurile de anulare a procedurii de atribuire; </w:t>
      </w:r>
    </w:p>
    <w:p w:rsidR="00944F45" w:rsidRDefault="00944F45" w:rsidP="00944F45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Documentația de atribuire.</w:t>
      </w:r>
      <w:r w:rsidRPr="00E65E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44F45" w:rsidRDefault="00944F45" w:rsidP="00944F45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4332" w:rsidRDefault="00594332" w:rsidP="00944F45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4332" w:rsidRDefault="00594332" w:rsidP="00944F45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4332" w:rsidRDefault="00594332" w:rsidP="00944F45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4332" w:rsidRPr="0079330C" w:rsidRDefault="00594332" w:rsidP="00944F45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4F45" w:rsidRDefault="00944F45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C) SPECIFICĂ - DIRECȚIA FINANCIARĂ ŞI SALARIZARE</w:t>
      </w:r>
    </w:p>
    <w:p w:rsidR="00635B87" w:rsidRPr="00710346" w:rsidRDefault="00635B87" w:rsidP="00635B8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35B87" w:rsidRPr="00594332" w:rsidRDefault="00635B87" w:rsidP="005943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Conducerea Autorității Electorale Permanente</w:t>
      </w:r>
    </w:p>
    <w:p w:rsidR="00635B87" w:rsidRPr="00594332" w:rsidRDefault="00635B87" w:rsidP="005943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Organizarea și conducerea contabilității</w:t>
      </w:r>
    </w:p>
    <w:p w:rsidR="00635B87" w:rsidRPr="00594332" w:rsidRDefault="00635B87" w:rsidP="005943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Întocmirea și utilizarea documentelor financiar-contabile</w:t>
      </w:r>
    </w:p>
    <w:p w:rsidR="00635B87" w:rsidRPr="00594332" w:rsidRDefault="00635B87" w:rsidP="005943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>Categorii de ordonatori de credite</w:t>
      </w:r>
    </w:p>
    <w:p w:rsidR="00635B87" w:rsidRPr="00594332" w:rsidRDefault="00635B87" w:rsidP="005943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>Principii în execuția bugetară</w:t>
      </w:r>
    </w:p>
    <w:p w:rsidR="00635B87" w:rsidRPr="00594332" w:rsidRDefault="00635B87" w:rsidP="005943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>Casa, conturi la trezoreria statului și bănci</w:t>
      </w:r>
    </w:p>
    <w:p w:rsidR="00635B87" w:rsidRPr="00594332" w:rsidRDefault="00635B87" w:rsidP="005943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 xml:space="preserve">Conturi de terți </w:t>
      </w:r>
    </w:p>
    <w:p w:rsidR="00635B87" w:rsidRPr="00594332" w:rsidRDefault="00635B87" w:rsidP="005943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>Contabilitatea de angajamente</w:t>
      </w:r>
    </w:p>
    <w:p w:rsidR="00635B87" w:rsidRPr="00594332" w:rsidRDefault="00635B87" w:rsidP="005943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Desfășurarea activității de inventariere anuală a patrimoniului instituției</w:t>
      </w:r>
    </w:p>
    <w:p w:rsidR="00635B87" w:rsidRPr="00594332" w:rsidRDefault="00635B87" w:rsidP="005943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Decontarea și înregistrarea în contabilitate a deplasărilor interne și externe</w:t>
      </w:r>
    </w:p>
    <w:p w:rsidR="00635B87" w:rsidRPr="00594332" w:rsidRDefault="00635B87" w:rsidP="005943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Valorificarea inventarierii anuale a patrimoniului instituției</w:t>
      </w:r>
    </w:p>
    <w:p w:rsidR="00635B87" w:rsidRPr="00594332" w:rsidRDefault="00635B87" w:rsidP="005943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943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Angajarea, lichidarea, ordonanțarea și plata cheltuielilor instituțiilor publice</w:t>
      </w:r>
    </w:p>
    <w:p w:rsidR="00944F45" w:rsidRPr="00635B87" w:rsidRDefault="00944F45" w:rsidP="00944F4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944F45" w:rsidRDefault="00944F45" w:rsidP="00944F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594332" w:rsidRPr="00635B87" w:rsidRDefault="00594332" w:rsidP="00944F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944F45" w:rsidRPr="00594332" w:rsidRDefault="00944F45" w:rsidP="00944F45">
      <w:pPr>
        <w:pStyle w:val="ListParagraph"/>
        <w:ind w:left="1004"/>
        <w:jc w:val="center"/>
        <w:rPr>
          <w:rFonts w:ascii="Times New Roman" w:hAnsi="Times New Roman" w:cs="Times New Roman"/>
          <w:b/>
          <w:sz w:val="52"/>
          <w:szCs w:val="52"/>
          <w:u w:val="thick"/>
          <w:lang w:val="ro-RO"/>
        </w:rPr>
      </w:pPr>
      <w:r w:rsidRPr="00594332">
        <w:rPr>
          <w:rFonts w:ascii="Times New Roman" w:hAnsi="Times New Roman" w:cs="Times New Roman"/>
          <w:b/>
          <w:sz w:val="52"/>
          <w:szCs w:val="52"/>
          <w:u w:val="thick"/>
          <w:lang w:val="ro-RO"/>
        </w:rPr>
        <w:t>BIBLIOGRAFIE</w:t>
      </w:r>
    </w:p>
    <w:p w:rsidR="00944F45" w:rsidRDefault="00944F45" w:rsidP="00944F45">
      <w:pPr>
        <w:pStyle w:val="ListParagraph"/>
        <w:ind w:left="1004"/>
        <w:jc w:val="center"/>
        <w:rPr>
          <w:rFonts w:ascii="Times New Roman" w:hAnsi="Times New Roman" w:cs="Times New Roman"/>
          <w:b/>
          <w:sz w:val="32"/>
          <w:szCs w:val="32"/>
          <w:u w:val="thick"/>
          <w:lang w:val="ro-RO"/>
        </w:rPr>
      </w:pPr>
    </w:p>
    <w:p w:rsidR="00594332" w:rsidRDefault="00594332" w:rsidP="00944F45">
      <w:pPr>
        <w:pStyle w:val="ListParagraph"/>
        <w:ind w:left="1004"/>
        <w:jc w:val="center"/>
        <w:rPr>
          <w:rFonts w:ascii="Times New Roman" w:hAnsi="Times New Roman" w:cs="Times New Roman"/>
          <w:b/>
          <w:sz w:val="32"/>
          <w:szCs w:val="32"/>
          <w:u w:val="thick"/>
          <w:lang w:val="ro-RO"/>
        </w:rPr>
      </w:pPr>
    </w:p>
    <w:p w:rsidR="00594332" w:rsidRPr="00944F45" w:rsidRDefault="00594332" w:rsidP="00944F45">
      <w:pPr>
        <w:pStyle w:val="ListParagraph"/>
        <w:ind w:left="1004"/>
        <w:jc w:val="center"/>
        <w:rPr>
          <w:rFonts w:ascii="Times New Roman" w:hAnsi="Times New Roman" w:cs="Times New Roman"/>
          <w:b/>
          <w:sz w:val="32"/>
          <w:szCs w:val="32"/>
          <w:u w:val="thick"/>
          <w:lang w:val="ro-RO"/>
        </w:rPr>
      </w:pPr>
    </w:p>
    <w:p w:rsidR="00944F45" w:rsidRPr="00635B87" w:rsidRDefault="00371AD0" w:rsidP="00635B87">
      <w:pPr>
        <w:jc w:val="both"/>
        <w:rPr>
          <w:rFonts w:ascii="Times New Roman" w:hAnsi="Times New Roman" w:cs="Times New Roman"/>
          <w:b/>
          <w:sz w:val="28"/>
          <w:szCs w:val="28"/>
          <w:u w:val="double"/>
          <w:lang w:val="ro-RO"/>
        </w:rPr>
      </w:pPr>
      <w:r w:rsidRPr="00635B87">
        <w:rPr>
          <w:rFonts w:ascii="Times New Roman" w:hAnsi="Times New Roman" w:cs="Times New Roman"/>
          <w:b/>
          <w:sz w:val="28"/>
          <w:szCs w:val="28"/>
          <w:u w:val="double"/>
          <w:lang w:val="ro-RO"/>
        </w:rPr>
        <w:t>GENERALĂ</w:t>
      </w:r>
    </w:p>
    <w:p w:rsidR="00944F45" w:rsidRPr="00CB70C8" w:rsidRDefault="00944F45" w:rsidP="00944F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70C8">
        <w:rPr>
          <w:rFonts w:ascii="Times New Roman" w:hAnsi="Times New Roman" w:cs="Times New Roman"/>
          <w:sz w:val="28"/>
          <w:szCs w:val="28"/>
          <w:lang w:val="ro-RO"/>
        </w:rPr>
        <w:t>Legea nr. 208/2015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B70C8">
        <w:rPr>
          <w:rFonts w:ascii="Times New Roman" w:hAnsi="Times New Roman" w:cs="Times New Roman"/>
          <w:sz w:val="28"/>
          <w:szCs w:val="28"/>
          <w:lang w:val="ro-RO"/>
        </w:rPr>
        <w:t>privind alegerea Senatului şi a Camerei Deputaţilor, precum şi pentru organizarea şi funcţionarea Autorităţii Electorale Permanente, cu modificările și completările ulterioare</w:t>
      </w:r>
    </w:p>
    <w:p w:rsidR="00944F45" w:rsidRPr="00CB70C8" w:rsidRDefault="00944F45" w:rsidP="00944F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70C8">
        <w:rPr>
          <w:rFonts w:ascii="Times New Roman" w:hAnsi="Times New Roman" w:cs="Times New Roman"/>
          <w:sz w:val="28"/>
          <w:szCs w:val="28"/>
          <w:lang w:val="ro-RO"/>
        </w:rPr>
        <w:t xml:space="preserve">Regulamentul de organizare și funcționare a Autorității Electorale Permanente și a Centrului „Expert electoral”, aprobat prin Hotărârea nr. 4/2016 a birourilor permanente ale Camerei Deputaților și Senat </w:t>
      </w:r>
    </w:p>
    <w:p w:rsidR="00944F45" w:rsidRPr="00CB70C8" w:rsidRDefault="00944F45" w:rsidP="00944F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Legea nr. </w:t>
      </w:r>
      <w:r w:rsidRPr="00CB70C8">
        <w:rPr>
          <w:rFonts w:ascii="Times New Roman" w:hAnsi="Times New Roman" w:cs="Times New Roman"/>
          <w:sz w:val="28"/>
          <w:szCs w:val="28"/>
          <w:lang w:val="ro-RO"/>
        </w:rPr>
        <w:t>7/2006 privind statutul funcţionarului public parlamentar, republicată, cu modificările şi completările ulterioare</w:t>
      </w:r>
    </w:p>
    <w:p w:rsidR="00944F45" w:rsidRPr="00CB70C8" w:rsidRDefault="00944F45" w:rsidP="00944F45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B70C8">
        <w:rPr>
          <w:rFonts w:ascii="Times New Roman" w:hAnsi="Times New Roman" w:cs="Times New Roman"/>
          <w:sz w:val="28"/>
          <w:szCs w:val="28"/>
          <w:lang w:val="ro-RO"/>
        </w:rPr>
        <w:t>Ordonanţă nr. 27 din 30 ianuarie 2002 privind reglementarea activităţii de soluţionare a petiţiilor, cu modificările și completările ulterioare</w:t>
      </w:r>
    </w:p>
    <w:p w:rsidR="00944F45" w:rsidRPr="00CB70C8" w:rsidRDefault="00944F45" w:rsidP="00944F4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70C8">
        <w:rPr>
          <w:rFonts w:ascii="Times New Roman" w:hAnsi="Times New Roman" w:cs="Times New Roman"/>
          <w:sz w:val="28"/>
          <w:szCs w:val="28"/>
          <w:lang w:val="ro-RO"/>
        </w:rPr>
        <w:t>Legea nr. 677 din 21 noiembrie 2001 pentru protecţia persoanelor cu privire la prelucrarea datelor cu caracter personal şi libera circulaţie a acestor date, cu modificările şi completările ulterioare.</w:t>
      </w:r>
    </w:p>
    <w:p w:rsidR="00944F45" w:rsidRDefault="00944F45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4332" w:rsidRDefault="00594332" w:rsidP="00635B8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35B87" w:rsidRDefault="00635B87" w:rsidP="00635B8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A) SPECIFICĂ</w:t>
      </w:r>
      <w:r w:rsidRPr="00E423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– SEDIUL CENTRAL, FILIALE ȘI BIROURI  AEP</w:t>
      </w:r>
    </w:p>
    <w:p w:rsidR="00944F45" w:rsidRDefault="00944F45" w:rsidP="00944F4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</w:t>
      </w:r>
      <w:r w:rsidRPr="00371D29">
        <w:rPr>
          <w:rFonts w:ascii="Times New Roman" w:hAnsi="Times New Roman" w:cs="Times New Roman"/>
          <w:b/>
          <w:sz w:val="28"/>
          <w:szCs w:val="28"/>
          <w:lang w:val="ro-RO"/>
        </w:rPr>
        <w:t>Privind organizarea și desfășurarea proceselor electorale</w:t>
      </w:r>
    </w:p>
    <w:p w:rsidR="00944F45" w:rsidRPr="00002712" w:rsidRDefault="00944F45" w:rsidP="00944F45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2712">
        <w:rPr>
          <w:rFonts w:ascii="Times New Roman" w:hAnsi="Times New Roman" w:cs="Times New Roman"/>
          <w:sz w:val="28"/>
          <w:szCs w:val="28"/>
          <w:lang w:val="ro-RO"/>
        </w:rPr>
        <w:t>Legea nr. 208/2015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02712">
        <w:rPr>
          <w:rFonts w:ascii="Times New Roman" w:hAnsi="Times New Roman" w:cs="Times New Roman"/>
          <w:sz w:val="28"/>
          <w:szCs w:val="28"/>
          <w:lang w:val="ro-RO"/>
        </w:rPr>
        <w:t>privind alegerea Senatului şi a Camerei Deputaţilor, precum şi pentru organizarea şi funcţionarea Autorităţii Electorale Permanente, cu modificările și completările ulterioare</w:t>
      </w:r>
    </w:p>
    <w:p w:rsidR="00944F45" w:rsidRDefault="00944F45" w:rsidP="00944F45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2712">
        <w:rPr>
          <w:rFonts w:ascii="Times New Roman" w:hAnsi="Times New Roman" w:cs="Times New Roman"/>
          <w:sz w:val="28"/>
          <w:szCs w:val="28"/>
          <w:lang w:val="ro-RO"/>
        </w:rPr>
        <w:t>Legea nr. 115/2015pentru alegerea autorităţilor administraţiei publice locale, pentru modificarea Legii administraţiei publice locale nr. 215/2001, precum şi pentru modificarea şi completarea Legii nr. 393/2004 privind Statutul aleşilor locali, cu modific</w:t>
      </w:r>
      <w:r>
        <w:rPr>
          <w:rFonts w:ascii="Times New Roman" w:hAnsi="Times New Roman" w:cs="Times New Roman"/>
          <w:sz w:val="28"/>
          <w:szCs w:val="28"/>
          <w:lang w:val="ro-RO"/>
        </w:rPr>
        <w:t>ările şi completările ulterioare</w:t>
      </w:r>
    </w:p>
    <w:p w:rsidR="00944F45" w:rsidRPr="00002712" w:rsidRDefault="00944F45" w:rsidP="00944F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2712">
        <w:rPr>
          <w:rFonts w:ascii="Times New Roman" w:hAnsi="Times New Roman" w:cs="Times New Roman"/>
          <w:sz w:val="28"/>
          <w:szCs w:val="28"/>
          <w:lang w:val="ro-RO"/>
        </w:rPr>
        <w:t>Hotărârea Autorității Electorale Permanente nr. 11/2015 privind aprobarea Metodologiei de admitere în Corpul experţilor electorali</w:t>
      </w:r>
      <w:r>
        <w:rPr>
          <w:rFonts w:ascii="Times New Roman" w:hAnsi="Times New Roman" w:cs="Times New Roman"/>
          <w:sz w:val="28"/>
          <w:szCs w:val="28"/>
          <w:lang w:val="ro-RO"/>
        </w:rPr>
        <w:t>, cu modificările și completările ulterioare</w:t>
      </w:r>
    </w:p>
    <w:p w:rsidR="00944F45" w:rsidRDefault="00944F45" w:rsidP="00944F45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23C8">
        <w:rPr>
          <w:rFonts w:ascii="Times New Roman" w:hAnsi="Times New Roman" w:cs="Times New Roman"/>
          <w:sz w:val="28"/>
          <w:szCs w:val="28"/>
          <w:lang w:val="ro-RO"/>
        </w:rPr>
        <w:t>Ordonanţa Guvernului nr. 2/2001 privind regimul juridic al contravenţiilor, aprobată cu modificări prin Legea nr. 180/2002, cu modific</w:t>
      </w:r>
      <w:r>
        <w:rPr>
          <w:rFonts w:ascii="Times New Roman" w:hAnsi="Times New Roman" w:cs="Times New Roman"/>
          <w:sz w:val="28"/>
          <w:szCs w:val="28"/>
          <w:lang w:val="ro-RO"/>
        </w:rPr>
        <w:t>ările şi completările ulterioare</w:t>
      </w:r>
    </w:p>
    <w:p w:rsidR="00944F45" w:rsidRDefault="00944F45" w:rsidP="00944F45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4332" w:rsidRDefault="00594332" w:rsidP="00944F45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4332" w:rsidRPr="00E423C8" w:rsidRDefault="00594332" w:rsidP="00944F45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4F45" w:rsidRDefault="00944F45" w:rsidP="00944F45">
      <w:pPr>
        <w:ind w:firstLine="35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423C8">
        <w:rPr>
          <w:rFonts w:ascii="Times New Roman" w:hAnsi="Times New Roman" w:cs="Times New Roman"/>
          <w:b/>
          <w:sz w:val="28"/>
          <w:szCs w:val="28"/>
          <w:lang w:val="ro-RO"/>
        </w:rPr>
        <w:t>II. Privind controlul finanțării activității partidelor politice și a campaniilor electorale</w:t>
      </w:r>
    </w:p>
    <w:p w:rsidR="00944F45" w:rsidRDefault="00944F45" w:rsidP="00944F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Legea partidelor politice nr. 14/2003, republicată în anul 2015</w:t>
      </w:r>
    </w:p>
    <w:p w:rsidR="00944F45" w:rsidRPr="00D845B2" w:rsidRDefault="00944F45" w:rsidP="00944F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845B2">
        <w:rPr>
          <w:rFonts w:ascii="Times New Roman" w:hAnsi="Times New Roman" w:cs="Times New Roman"/>
          <w:sz w:val="28"/>
          <w:szCs w:val="28"/>
          <w:lang w:val="ro-RO"/>
        </w:rPr>
        <w:t>Legea nr. 334/2006 privind finanţarea activităţii partidelor politice şi a campaniilor electorale, republicată, cu modificările şi completările ulterioare</w:t>
      </w:r>
    </w:p>
    <w:p w:rsidR="00944F45" w:rsidRPr="00D845B2" w:rsidRDefault="00944F45" w:rsidP="00944F4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45B2">
        <w:rPr>
          <w:rFonts w:ascii="Times New Roman" w:hAnsi="Times New Roman" w:cs="Times New Roman"/>
          <w:sz w:val="28"/>
          <w:szCs w:val="28"/>
          <w:lang w:val="ro-RO"/>
        </w:rPr>
        <w:t xml:space="preserve"> Hotărârea Guvernului României nr. 10/2016 pentru aprobarea Normelor metodologice de aplicare a Legii nr. 334/2006 privind finanţarea activităţii partidelor politice şi a campaniilor electorale, cu modificările ulterioare</w:t>
      </w:r>
    </w:p>
    <w:p w:rsidR="00944F45" w:rsidRDefault="00944F45" w:rsidP="00944F4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845B2">
        <w:rPr>
          <w:rFonts w:ascii="Times New Roman" w:hAnsi="Times New Roman" w:cs="Times New Roman"/>
          <w:sz w:val="28"/>
          <w:szCs w:val="28"/>
          <w:lang w:val="ro-RO"/>
        </w:rPr>
        <w:t>Legea contabilității nr. 82/1991, republicată, cu modificările și completările ulterioare</w:t>
      </w:r>
    </w:p>
    <w:p w:rsidR="00944F45" w:rsidRDefault="00944F45" w:rsidP="00944F45">
      <w:pPr>
        <w:pStyle w:val="ListParagraph"/>
        <w:numPr>
          <w:ilvl w:val="0"/>
          <w:numId w:val="7"/>
        </w:numPr>
        <w:spacing w:line="240" w:lineRule="auto"/>
        <w:ind w:left="1071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845B2">
        <w:rPr>
          <w:rFonts w:ascii="Times New Roman" w:hAnsi="Times New Roman" w:cs="Times New Roman"/>
          <w:sz w:val="28"/>
          <w:szCs w:val="28"/>
          <w:lang w:val="ro-RO"/>
        </w:rPr>
        <w:t>Ordin</w:t>
      </w:r>
      <w:r>
        <w:rPr>
          <w:rFonts w:ascii="Times New Roman" w:hAnsi="Times New Roman" w:cs="Times New Roman"/>
          <w:sz w:val="28"/>
          <w:szCs w:val="28"/>
          <w:lang w:val="ro-RO"/>
        </w:rPr>
        <w:t>ul MEF</w:t>
      </w:r>
      <w:r w:rsidRPr="00D845B2">
        <w:rPr>
          <w:rFonts w:ascii="Times New Roman" w:hAnsi="Times New Roman" w:cs="Times New Roman"/>
          <w:sz w:val="28"/>
          <w:szCs w:val="28"/>
          <w:lang w:val="ro-RO"/>
        </w:rPr>
        <w:t xml:space="preserve"> nr. 1969/2007 privind aprobarea reglementărilor contabile pentru persoanele juridice fără scop patrimonial</w:t>
      </w:r>
      <w:r>
        <w:rPr>
          <w:rFonts w:ascii="Times New Roman" w:hAnsi="Times New Roman" w:cs="Times New Roman"/>
          <w:sz w:val="28"/>
          <w:szCs w:val="28"/>
          <w:lang w:val="ro-RO"/>
        </w:rPr>
        <w:t>, cu modificările și completările ulterioare</w:t>
      </w:r>
    </w:p>
    <w:p w:rsidR="00944F45" w:rsidRPr="00D845B2" w:rsidRDefault="00944F45" w:rsidP="00944F45">
      <w:pPr>
        <w:pStyle w:val="ListParagraph"/>
        <w:numPr>
          <w:ilvl w:val="0"/>
          <w:numId w:val="7"/>
        </w:numPr>
        <w:spacing w:line="240" w:lineRule="auto"/>
        <w:ind w:left="1071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845B2">
        <w:rPr>
          <w:rFonts w:ascii="Times New Roman" w:hAnsi="Times New Roman" w:cs="Times New Roman"/>
          <w:sz w:val="28"/>
          <w:szCs w:val="28"/>
          <w:lang w:val="ro-RO"/>
        </w:rPr>
        <w:t>Ordonanţa Guvernului nr. 2/2001 privind regimul juridic al contravenţiilor, aprobată cu modificări prin Legea nr. 180/2002, cu modifică</w:t>
      </w:r>
      <w:r>
        <w:rPr>
          <w:rFonts w:ascii="Times New Roman" w:hAnsi="Times New Roman" w:cs="Times New Roman"/>
          <w:sz w:val="28"/>
          <w:szCs w:val="28"/>
          <w:lang w:val="ro-RO"/>
        </w:rPr>
        <w:t>rile şi completările ulterioare</w:t>
      </w:r>
    </w:p>
    <w:p w:rsidR="00944F45" w:rsidRDefault="00944F45" w:rsidP="00944F45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4332" w:rsidRDefault="00594332" w:rsidP="00944F45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4332" w:rsidRDefault="00594332" w:rsidP="00944F45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4332" w:rsidRDefault="00594332" w:rsidP="00944F45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7EEA" w:rsidRDefault="00487EEA" w:rsidP="00944F45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7EEA" w:rsidRDefault="00487EEA" w:rsidP="00944F45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4332" w:rsidRPr="00D845B2" w:rsidRDefault="00594332" w:rsidP="00944F45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35B87" w:rsidRPr="00635B87" w:rsidRDefault="00635B87" w:rsidP="00635B8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35B87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B) SPECIFICĂ - DIRECȚIA ADMINISTRATIVĂ ŞI ACHIZIŢII PUBLICE</w:t>
      </w:r>
    </w:p>
    <w:p w:rsidR="00944F45" w:rsidRPr="00E65EBB" w:rsidRDefault="00944F45" w:rsidP="00944F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Lege</w:t>
      </w:r>
      <w:r w:rsidRPr="00E65EBB">
        <w:rPr>
          <w:rFonts w:ascii="Times New Roman" w:hAnsi="Times New Roman" w:cs="Times New Roman"/>
          <w:sz w:val="28"/>
          <w:szCs w:val="28"/>
          <w:lang w:val="ro-RO"/>
        </w:rPr>
        <w:t xml:space="preserve"> nr. 98/2016 privind achiziţiile publice, cu modifică</w:t>
      </w:r>
      <w:r>
        <w:rPr>
          <w:rFonts w:ascii="Times New Roman" w:hAnsi="Times New Roman" w:cs="Times New Roman"/>
          <w:sz w:val="28"/>
          <w:szCs w:val="28"/>
          <w:lang w:val="ro-RO"/>
        </w:rPr>
        <w:t>rile și completările ulterioare</w:t>
      </w:r>
    </w:p>
    <w:p w:rsidR="00944F45" w:rsidRPr="009F5C14" w:rsidRDefault="00944F45" w:rsidP="00944F45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9330C">
        <w:rPr>
          <w:rFonts w:ascii="Times New Roman" w:hAnsi="Times New Roman" w:cs="Times New Roman"/>
          <w:sz w:val="28"/>
          <w:szCs w:val="28"/>
          <w:lang w:val="ro-RO"/>
        </w:rPr>
        <w:t xml:space="preserve">Hotărârea Guvernului nr. 395/2016 pentru aprobarea Normelor metodologice de aplicare a prevederilor referitoare la atribuirea contractului de </w:t>
      </w:r>
      <w:r w:rsidRPr="009F5C14">
        <w:rPr>
          <w:rFonts w:ascii="Times New Roman" w:hAnsi="Times New Roman" w:cs="Times New Roman"/>
          <w:sz w:val="28"/>
          <w:szCs w:val="28"/>
          <w:lang w:val="ro-RO"/>
        </w:rPr>
        <w:t>achiziție publică/acordului-cadru din Legea nr. 98/2016 privind achizițiile publice, cu modificările și completă</w:t>
      </w:r>
      <w:r>
        <w:rPr>
          <w:rFonts w:ascii="Times New Roman" w:hAnsi="Times New Roman" w:cs="Times New Roman"/>
          <w:sz w:val="28"/>
          <w:szCs w:val="28"/>
          <w:lang w:val="ro-RO"/>
        </w:rPr>
        <w:t>rile ulterioare</w:t>
      </w:r>
    </w:p>
    <w:p w:rsidR="00944F45" w:rsidRPr="009F5C14" w:rsidRDefault="00944F45" w:rsidP="00944F45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F5C14">
        <w:rPr>
          <w:rFonts w:ascii="Times New Roman" w:hAnsi="Times New Roman" w:cs="Times New Roman"/>
          <w:sz w:val="28"/>
          <w:szCs w:val="28"/>
          <w:lang w:val="ro-RO"/>
        </w:rPr>
        <w:t xml:space="preserve">Ordinul </w:t>
      </w:r>
      <w:r w:rsidRPr="009F5C14">
        <w:rPr>
          <w:rFonts w:ascii="Times New Roman" w:hAnsi="Times New Roman" w:cs="Times New Roman"/>
          <w:iCs/>
          <w:sz w:val="28"/>
          <w:szCs w:val="28"/>
          <w:lang w:val="ro-RO"/>
        </w:rPr>
        <w:t>preşedintelui Agenţiei Naţionale pentr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 Achiziţii Publice nr. 264/2016, cu modificările și completările ulterioare</w:t>
      </w:r>
    </w:p>
    <w:p w:rsidR="00944F45" w:rsidRDefault="00944F45" w:rsidP="00944F4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35B87" w:rsidRDefault="00635B87" w:rsidP="00635B8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C) SPECIFICĂ - DIRECȚIA FINANCIARĂ ŞI SALARIZARE</w:t>
      </w:r>
    </w:p>
    <w:p w:rsidR="00635B87" w:rsidRPr="00635B87" w:rsidRDefault="00635B87" w:rsidP="00635B8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B87">
        <w:rPr>
          <w:rFonts w:ascii="Times New Roman" w:hAnsi="Times New Roman" w:cs="Times New Roman"/>
          <w:sz w:val="28"/>
          <w:szCs w:val="28"/>
          <w:lang w:val="ro-RO"/>
        </w:rPr>
        <w:t xml:space="preserve">Regulamentul </w:t>
      </w:r>
      <w:r w:rsidRPr="00635B87">
        <w:rPr>
          <w:rFonts w:ascii="Times New Roman" w:hAnsi="Times New Roman" w:cs="Times New Roman"/>
          <w:bCs/>
          <w:sz w:val="28"/>
          <w:szCs w:val="28"/>
          <w:lang w:val="ro-RO"/>
        </w:rPr>
        <w:t>de organizare şi funcţionare a Autorităţii Electorale Permanente</w:t>
      </w:r>
      <w:r w:rsidRPr="00635B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635B87">
        <w:rPr>
          <w:rFonts w:ascii="Times New Roman" w:hAnsi="Times New Roman" w:cs="Times New Roman"/>
          <w:sz w:val="28"/>
          <w:szCs w:val="28"/>
          <w:lang w:val="ro-RO"/>
        </w:rPr>
        <w:t>aprobat prin Hotărârea Birourilor permanente ale Camerei Deputaților și a Senatului nr. 4/2016;</w:t>
      </w:r>
    </w:p>
    <w:p w:rsidR="00635B87" w:rsidRPr="00635B87" w:rsidRDefault="00635B87" w:rsidP="00635B8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B87">
        <w:rPr>
          <w:rFonts w:ascii="Times New Roman" w:hAnsi="Times New Roman" w:cs="Times New Roman"/>
          <w:sz w:val="28"/>
          <w:szCs w:val="28"/>
          <w:lang w:val="ro-RO"/>
        </w:rPr>
        <w:t>Legea nr. 208/2015 privind alegerea Senatului și a Camerei Deputaţilor, precum și pentru organizarea și funcționarea Autorității Electorale Permanente;</w:t>
      </w:r>
    </w:p>
    <w:p w:rsidR="00635B87" w:rsidRPr="00635B87" w:rsidRDefault="00635B87" w:rsidP="00635B8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B87">
        <w:rPr>
          <w:rFonts w:ascii="Times New Roman" w:hAnsi="Times New Roman" w:cs="Times New Roman"/>
          <w:sz w:val="28"/>
          <w:szCs w:val="28"/>
          <w:lang w:val="ro-RO"/>
        </w:rPr>
        <w:t xml:space="preserve"> Legea contabilității nr. 82/1991;</w:t>
      </w:r>
    </w:p>
    <w:p w:rsidR="00635B87" w:rsidRPr="00635B87" w:rsidRDefault="00635B87" w:rsidP="00635B8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B87">
        <w:rPr>
          <w:rFonts w:ascii="Times New Roman" w:hAnsi="Times New Roman" w:cs="Times New Roman"/>
          <w:sz w:val="28"/>
          <w:szCs w:val="28"/>
          <w:lang w:val="ro-RO"/>
        </w:rPr>
        <w:t>Legea nr. 500/2002 privind finanțele publice;</w:t>
      </w:r>
    </w:p>
    <w:p w:rsidR="00635B87" w:rsidRPr="00635B87" w:rsidRDefault="00635B87" w:rsidP="00635B8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B87">
        <w:rPr>
          <w:rFonts w:ascii="Times New Roman" w:hAnsi="Times New Roman" w:cs="Times New Roman"/>
          <w:sz w:val="28"/>
          <w:szCs w:val="28"/>
          <w:lang w:val="ro-RO"/>
        </w:rPr>
        <w:t xml:space="preserve">Ordinul ministrului finanțelor publice nr. 1792/2002 </w:t>
      </w:r>
      <w:r w:rsidRPr="00635B87">
        <w:rPr>
          <w:rFonts w:ascii="Times New Roman" w:eastAsia="Calibri" w:hAnsi="Times New Roman" w:cs="Times New Roman"/>
          <w:sz w:val="28"/>
          <w:szCs w:val="28"/>
          <w:lang w:val="ro-RO"/>
        </w:rPr>
        <w:t>pentru aprobarea Normelor metodologice privind angajarea, lichidarea, ordonanţarea şi plata cheltuielilor instituţiilor publice, precum şi organizarea, evidenţa şi raportarea angajamentelor bugetare şi legale;</w:t>
      </w:r>
    </w:p>
    <w:p w:rsidR="00635B87" w:rsidRPr="00635B87" w:rsidRDefault="00635B87" w:rsidP="00635B8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B87">
        <w:rPr>
          <w:rFonts w:ascii="Times New Roman" w:hAnsi="Times New Roman" w:cs="Times New Roman"/>
          <w:sz w:val="28"/>
          <w:szCs w:val="28"/>
          <w:lang w:val="ro-RO"/>
        </w:rPr>
        <w:t xml:space="preserve">Ordinul ministrului finanțelor publice nr. 2861/2009 </w:t>
      </w:r>
      <w:r w:rsidRPr="00635B87">
        <w:rPr>
          <w:rFonts w:ascii="Times New Roman" w:eastAsia="Calibri" w:hAnsi="Times New Roman" w:cs="Times New Roman"/>
          <w:sz w:val="28"/>
          <w:szCs w:val="28"/>
          <w:lang w:val="ro-RO"/>
        </w:rPr>
        <w:t>pentru aprobarea Normelor privind organizarea şi efectuarea inventarierii elementelor de natura activelor, datoriilor şi capitalurilor proprii;</w:t>
      </w:r>
    </w:p>
    <w:p w:rsidR="00635B87" w:rsidRPr="00635B87" w:rsidRDefault="00635B87" w:rsidP="00635B8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B87">
        <w:rPr>
          <w:rFonts w:ascii="Times New Roman" w:eastAsia="Calibri" w:hAnsi="Times New Roman" w:cs="Times New Roman"/>
          <w:sz w:val="28"/>
          <w:szCs w:val="28"/>
          <w:lang w:val="ro-RO"/>
        </w:rPr>
        <w:t>Ordinul ministrului finanțelor publice nr. 1917/2005 pentru aprobarea Normelor metodologice privind organizarea și conducerea contabilității instituțiilor publice, Planul de conturi pentru instituțiile publice și instrucțiunile de aplicare a acestuia;</w:t>
      </w:r>
    </w:p>
    <w:p w:rsidR="00635B87" w:rsidRPr="00635B87" w:rsidRDefault="00635B87" w:rsidP="00635B87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35B87">
        <w:rPr>
          <w:rFonts w:ascii="Times New Roman" w:eastAsia="Calibri" w:hAnsi="Times New Roman" w:cs="Times New Roman"/>
          <w:sz w:val="28"/>
          <w:szCs w:val="28"/>
          <w:lang w:val="ro-RO"/>
        </w:rPr>
        <w:t>Ordinul ministrului finanțelor publice nr. 2634/2015 privind documentele financiar-contabile;</w:t>
      </w:r>
    </w:p>
    <w:p w:rsidR="00635B87" w:rsidRPr="00635B87" w:rsidRDefault="00635B87" w:rsidP="00635B8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B87">
        <w:rPr>
          <w:rFonts w:ascii="Times New Roman" w:eastAsia="Calibri" w:hAnsi="Times New Roman" w:cs="Times New Roman"/>
          <w:sz w:val="28"/>
          <w:szCs w:val="28"/>
          <w:lang w:val="ro-RO"/>
        </w:rPr>
        <w:t>Hotărârea Guvernului nr. 1860/2006 privind drepturile și obligațiile personalului autorităților și instituțiilor publice pe perioada delegării și detașării în altă localitate, precum și în cazul deplasării , în cadrul localității, în interesul serviciului;</w:t>
      </w:r>
    </w:p>
    <w:p w:rsidR="00635B87" w:rsidRPr="00635B87" w:rsidRDefault="00635B87" w:rsidP="00635B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8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Hotărârea Guvernului nr. 518/1995 </w:t>
      </w:r>
      <w:r w:rsidRPr="00635B87">
        <w:rPr>
          <w:rFonts w:ascii="Times New Roman" w:hAnsi="Times New Roman" w:cs="Times New Roman"/>
          <w:sz w:val="28"/>
          <w:szCs w:val="28"/>
        </w:rPr>
        <w:t>privind unele drepturi şi obligaţii ale personalului român trimis în străinătate pentru îndeplinirea unor misiuni cu caracter temporar.</w:t>
      </w:r>
    </w:p>
    <w:sectPr w:rsidR="00635B87" w:rsidRPr="00635B87" w:rsidSect="00D63EE3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F"/>
    <w:multiLevelType w:val="hybridMultilevel"/>
    <w:tmpl w:val="6B74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7629"/>
    <w:multiLevelType w:val="hybridMultilevel"/>
    <w:tmpl w:val="A284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4905"/>
    <w:multiLevelType w:val="hybridMultilevel"/>
    <w:tmpl w:val="2FEA6B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757A04"/>
    <w:multiLevelType w:val="singleLevel"/>
    <w:tmpl w:val="78DADA60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2E22A56"/>
    <w:multiLevelType w:val="hybridMultilevel"/>
    <w:tmpl w:val="E5A6D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2300"/>
    <w:multiLevelType w:val="hybridMultilevel"/>
    <w:tmpl w:val="BCB4D7C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15C04E2"/>
    <w:multiLevelType w:val="hybridMultilevel"/>
    <w:tmpl w:val="BCB4D7C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A25076A"/>
    <w:multiLevelType w:val="singleLevel"/>
    <w:tmpl w:val="7D8CE8E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1925B33"/>
    <w:multiLevelType w:val="hybridMultilevel"/>
    <w:tmpl w:val="02DE76C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474068E"/>
    <w:multiLevelType w:val="hybridMultilevel"/>
    <w:tmpl w:val="265A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2229"/>
    <w:multiLevelType w:val="hybridMultilevel"/>
    <w:tmpl w:val="69B4801A"/>
    <w:lvl w:ilvl="0" w:tplc="14EC0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A1DC3"/>
    <w:multiLevelType w:val="hybridMultilevel"/>
    <w:tmpl w:val="DC58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F763B"/>
    <w:multiLevelType w:val="hybridMultilevel"/>
    <w:tmpl w:val="08BEB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681483"/>
    <w:multiLevelType w:val="hybridMultilevel"/>
    <w:tmpl w:val="2BE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00421"/>
    <w:multiLevelType w:val="hybridMultilevel"/>
    <w:tmpl w:val="30D0F8F8"/>
    <w:lvl w:ilvl="0" w:tplc="D6A04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A4144"/>
    <w:multiLevelType w:val="hybridMultilevel"/>
    <w:tmpl w:val="FDB47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93B95"/>
    <w:multiLevelType w:val="hybridMultilevel"/>
    <w:tmpl w:val="EF6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8B16A4"/>
    <w:multiLevelType w:val="hybridMultilevel"/>
    <w:tmpl w:val="EDC8CB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81BF1"/>
    <w:multiLevelType w:val="hybridMultilevel"/>
    <w:tmpl w:val="67C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C526D"/>
    <w:multiLevelType w:val="hybridMultilevel"/>
    <w:tmpl w:val="ACF0E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783E6B"/>
    <w:multiLevelType w:val="hybridMultilevel"/>
    <w:tmpl w:val="42A2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E7119"/>
    <w:multiLevelType w:val="hybridMultilevel"/>
    <w:tmpl w:val="544E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4"/>
  </w:num>
  <w:num w:numId="11">
    <w:abstractNumId w:val="21"/>
  </w:num>
  <w:num w:numId="12">
    <w:abstractNumId w:val="17"/>
  </w:num>
  <w:num w:numId="13">
    <w:abstractNumId w:val="0"/>
  </w:num>
  <w:num w:numId="14">
    <w:abstractNumId w:val="20"/>
  </w:num>
  <w:num w:numId="15">
    <w:abstractNumId w:val="1"/>
  </w:num>
  <w:num w:numId="16">
    <w:abstractNumId w:val="9"/>
  </w:num>
  <w:num w:numId="17">
    <w:abstractNumId w:val="12"/>
  </w:num>
  <w:num w:numId="18">
    <w:abstractNumId w:val="14"/>
  </w:num>
  <w:num w:numId="19">
    <w:abstractNumId w:val="23"/>
  </w:num>
  <w:num w:numId="20">
    <w:abstractNumId w:val="22"/>
  </w:num>
  <w:num w:numId="21">
    <w:abstractNumId w:val="16"/>
  </w:num>
  <w:num w:numId="22">
    <w:abstractNumId w:val="19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E3"/>
    <w:rsid w:val="00022BD0"/>
    <w:rsid w:val="00267886"/>
    <w:rsid w:val="00371AD0"/>
    <w:rsid w:val="0042082D"/>
    <w:rsid w:val="004345DF"/>
    <w:rsid w:val="00472C9F"/>
    <w:rsid w:val="00487EEA"/>
    <w:rsid w:val="00594192"/>
    <w:rsid w:val="00594332"/>
    <w:rsid w:val="00635B87"/>
    <w:rsid w:val="006963CF"/>
    <w:rsid w:val="00710346"/>
    <w:rsid w:val="00731D44"/>
    <w:rsid w:val="0075511F"/>
    <w:rsid w:val="00855626"/>
    <w:rsid w:val="00855CE4"/>
    <w:rsid w:val="0092035F"/>
    <w:rsid w:val="00944F45"/>
    <w:rsid w:val="009A2EF7"/>
    <w:rsid w:val="00C80204"/>
    <w:rsid w:val="00D63EE3"/>
    <w:rsid w:val="00D77914"/>
    <w:rsid w:val="00F0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D63EE3"/>
    <w:pPr>
      <w:widowControl w:val="0"/>
      <w:autoSpaceDE w:val="0"/>
      <w:autoSpaceDN w:val="0"/>
      <w:adjustRightInd w:val="0"/>
      <w:spacing w:after="0" w:line="313" w:lineRule="exact"/>
      <w:ind w:hanging="353"/>
      <w:jc w:val="both"/>
    </w:pPr>
    <w:rPr>
      <w:rFonts w:ascii="Arial" w:eastAsiaTheme="minorEastAsia" w:hAnsi="Arial" w:cs="Arial"/>
      <w:sz w:val="24"/>
      <w:szCs w:val="24"/>
      <w:lang w:val="ro-RO" w:eastAsia="ro-RO"/>
    </w:rPr>
  </w:style>
  <w:style w:type="character" w:customStyle="1" w:styleId="FontStyle19">
    <w:name w:val="Font Style19"/>
    <w:basedOn w:val="DefaultParagraphFont"/>
    <w:uiPriority w:val="99"/>
    <w:rsid w:val="00D63EE3"/>
    <w:rPr>
      <w:rFonts w:ascii="Arial" w:hAnsi="Arial" w:cs="Arial" w:hint="default"/>
      <w:color w:val="000000"/>
      <w:sz w:val="26"/>
      <w:szCs w:val="26"/>
    </w:rPr>
  </w:style>
  <w:style w:type="paragraph" w:customStyle="1" w:styleId="Style3">
    <w:name w:val="Style3"/>
    <w:basedOn w:val="Normal"/>
    <w:uiPriority w:val="99"/>
    <w:rsid w:val="00D63EE3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eastAsiaTheme="minorEastAsia" w:hAnsi="Arial" w:cs="Arial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E3"/>
    <w:rPr>
      <w:rFonts w:ascii="Tahoma" w:hAnsi="Tahoma" w:cs="Tahoma"/>
      <w:sz w:val="16"/>
      <w:szCs w:val="16"/>
    </w:rPr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D63EE3"/>
    <w:pPr>
      <w:ind w:left="720"/>
      <w:contextualSpacing/>
    </w:pPr>
  </w:style>
  <w:style w:type="character" w:customStyle="1" w:styleId="ListParagraphChar">
    <w:name w:val="List Paragraph Char"/>
    <w:aliases w:val="lp1 Char,Heading x1 Char"/>
    <w:link w:val="ListParagraph"/>
    <w:locked/>
    <w:rsid w:val="00D6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D63EE3"/>
    <w:pPr>
      <w:widowControl w:val="0"/>
      <w:autoSpaceDE w:val="0"/>
      <w:autoSpaceDN w:val="0"/>
      <w:adjustRightInd w:val="0"/>
      <w:spacing w:after="0" w:line="313" w:lineRule="exact"/>
      <w:ind w:hanging="353"/>
      <w:jc w:val="both"/>
    </w:pPr>
    <w:rPr>
      <w:rFonts w:ascii="Arial" w:eastAsiaTheme="minorEastAsia" w:hAnsi="Arial" w:cs="Arial"/>
      <w:sz w:val="24"/>
      <w:szCs w:val="24"/>
      <w:lang w:val="ro-RO" w:eastAsia="ro-RO"/>
    </w:rPr>
  </w:style>
  <w:style w:type="character" w:customStyle="1" w:styleId="FontStyle19">
    <w:name w:val="Font Style19"/>
    <w:basedOn w:val="DefaultParagraphFont"/>
    <w:uiPriority w:val="99"/>
    <w:rsid w:val="00D63EE3"/>
    <w:rPr>
      <w:rFonts w:ascii="Arial" w:hAnsi="Arial" w:cs="Arial" w:hint="default"/>
      <w:color w:val="000000"/>
      <w:sz w:val="26"/>
      <w:szCs w:val="26"/>
    </w:rPr>
  </w:style>
  <w:style w:type="paragraph" w:customStyle="1" w:styleId="Style3">
    <w:name w:val="Style3"/>
    <w:basedOn w:val="Normal"/>
    <w:uiPriority w:val="99"/>
    <w:rsid w:val="00D63EE3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eastAsiaTheme="minorEastAsia" w:hAnsi="Arial" w:cs="Arial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E3"/>
    <w:rPr>
      <w:rFonts w:ascii="Tahoma" w:hAnsi="Tahoma" w:cs="Tahoma"/>
      <w:sz w:val="16"/>
      <w:szCs w:val="16"/>
    </w:rPr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D63EE3"/>
    <w:pPr>
      <w:ind w:left="720"/>
      <w:contextualSpacing/>
    </w:pPr>
  </w:style>
  <w:style w:type="character" w:customStyle="1" w:styleId="ListParagraphChar">
    <w:name w:val="List Paragraph Char"/>
    <w:aliases w:val="lp1 Char,Heading x1 Char"/>
    <w:link w:val="ListParagraph"/>
    <w:locked/>
    <w:rsid w:val="00D6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2</cp:revision>
  <cp:lastPrinted>2017-11-17T08:47:00Z</cp:lastPrinted>
  <dcterms:created xsi:type="dcterms:W3CDTF">2017-11-17T09:02:00Z</dcterms:created>
  <dcterms:modified xsi:type="dcterms:W3CDTF">2017-11-17T09:02:00Z</dcterms:modified>
</cp:coreProperties>
</file>