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8E7" w:rsidRDefault="009928E7" w:rsidP="00B2337E">
      <w:pPr>
        <w:spacing w:after="0" w:line="240" w:lineRule="auto"/>
        <w:jc w:val="center"/>
        <w:rPr>
          <w:rFonts w:ascii="Times New Roman" w:hAnsi="Times New Roman" w:cs="Times New Roman"/>
          <w:sz w:val="24"/>
          <w:szCs w:val="24"/>
          <w:lang w:val="ro-RO"/>
        </w:rPr>
      </w:pPr>
      <w:r w:rsidRPr="00724A5C">
        <w:rPr>
          <w:rFonts w:ascii="Times New Roman" w:hAnsi="Times New Roman" w:cs="Times New Roman"/>
          <w:sz w:val="24"/>
          <w:szCs w:val="24"/>
          <w:lang w:val="ro-RO"/>
        </w:rPr>
        <w:t>Indicatorii de evaluare aferenți inventarului măsurilor de transparență instituțională și de prevenire a corupției</w:t>
      </w:r>
      <w:r w:rsidR="00724A5C" w:rsidRPr="00724A5C">
        <w:rPr>
          <w:rFonts w:ascii="Times New Roman" w:hAnsi="Times New Roman" w:cs="Times New Roman"/>
          <w:sz w:val="24"/>
          <w:szCs w:val="24"/>
          <w:lang w:val="ro-RO"/>
        </w:rPr>
        <w:t xml:space="preserve">, </w:t>
      </w:r>
      <w:r w:rsidR="002F00E2">
        <w:rPr>
          <w:rFonts w:ascii="Times New Roman" w:hAnsi="Times New Roman" w:cs="Times New Roman"/>
          <w:sz w:val="24"/>
          <w:szCs w:val="24"/>
          <w:lang w:val="ro-RO"/>
        </w:rPr>
        <w:t>la nivelul anului</w:t>
      </w:r>
      <w:r w:rsidR="00724A5C" w:rsidRPr="00724A5C">
        <w:rPr>
          <w:rFonts w:ascii="Times New Roman" w:hAnsi="Times New Roman" w:cs="Times New Roman"/>
          <w:sz w:val="24"/>
          <w:szCs w:val="24"/>
          <w:lang w:val="ro-RO"/>
        </w:rPr>
        <w:t xml:space="preserve"> 2018</w:t>
      </w:r>
    </w:p>
    <w:p w:rsidR="00BC54E3" w:rsidRPr="00724A5C" w:rsidRDefault="00BC54E3" w:rsidP="00B2337E">
      <w:pPr>
        <w:spacing w:after="0" w:line="240" w:lineRule="auto"/>
        <w:jc w:val="center"/>
        <w:rPr>
          <w:rFonts w:ascii="Times New Roman" w:hAnsi="Times New Roman" w:cs="Times New Roman"/>
          <w:sz w:val="24"/>
          <w:szCs w:val="24"/>
          <w:lang w:val="ro-RO"/>
        </w:rPr>
      </w:pPr>
      <w:r w:rsidRPr="00724A5C">
        <w:rPr>
          <w:rFonts w:ascii="Times New Roman" w:hAnsi="Times New Roman" w:cs="Times New Roman"/>
          <w:sz w:val="24"/>
          <w:szCs w:val="24"/>
          <w:lang w:val="ro-RO"/>
        </w:rPr>
        <w:t>(Anexa 3 la Hotărârea Guvernului nr. 583/201</w:t>
      </w:r>
      <w:r w:rsidR="00B16304">
        <w:rPr>
          <w:rFonts w:ascii="Times New Roman" w:hAnsi="Times New Roman" w:cs="Times New Roman"/>
          <w:sz w:val="24"/>
          <w:szCs w:val="24"/>
          <w:lang w:val="ro-RO"/>
        </w:rPr>
        <w:t>6</w:t>
      </w:r>
      <w:r w:rsidRPr="00724A5C">
        <w:rPr>
          <w:rFonts w:ascii="Times New Roman" w:hAnsi="Times New Roman" w:cs="Times New Roman"/>
          <w:sz w:val="24"/>
          <w:szCs w:val="24"/>
          <w:lang w:val="ro-RO"/>
        </w:rPr>
        <w:t>)</w:t>
      </w:r>
    </w:p>
    <w:p w:rsidR="009928E7" w:rsidRDefault="009928E7" w:rsidP="00B2337E">
      <w:pPr>
        <w:spacing w:after="0" w:line="240" w:lineRule="auto"/>
        <w:jc w:val="center"/>
        <w:rPr>
          <w:rFonts w:ascii="Times New Roman" w:hAnsi="Times New Roman" w:cs="Times New Roman"/>
          <w:sz w:val="26"/>
          <w:szCs w:val="26"/>
          <w:lang w:val="ro-RO"/>
        </w:rPr>
      </w:pPr>
      <w:bookmarkStart w:id="0" w:name="_GoBack"/>
      <w:bookmarkEnd w:id="0"/>
    </w:p>
    <w:p w:rsidR="00706290" w:rsidRPr="009928E7" w:rsidRDefault="00706290" w:rsidP="00B2337E">
      <w:pPr>
        <w:spacing w:after="0" w:line="240" w:lineRule="auto"/>
        <w:jc w:val="center"/>
        <w:rPr>
          <w:rFonts w:ascii="Times New Roman" w:hAnsi="Times New Roman" w:cs="Times New Roman"/>
          <w:noProof/>
          <w:sz w:val="26"/>
          <w:szCs w:val="26"/>
          <w:lang w:val="ro-RO"/>
        </w:rPr>
      </w:pPr>
    </w:p>
    <w:tbl>
      <w:tblPr>
        <w:tblpPr w:leftFromText="180" w:rightFromText="180" w:vertAnchor="text" w:tblpY="1"/>
        <w:tblOverlap w:val="never"/>
        <w:tblW w:w="0" w:type="auto"/>
        <w:tblLook w:val="04A0" w:firstRow="1" w:lastRow="0" w:firstColumn="1" w:lastColumn="0" w:noHBand="0" w:noVBand="1"/>
      </w:tblPr>
      <w:tblGrid>
        <w:gridCol w:w="1879"/>
        <w:gridCol w:w="5490"/>
        <w:gridCol w:w="5855"/>
        <w:gridCol w:w="1681"/>
      </w:tblGrid>
      <w:tr w:rsidR="008407A5" w:rsidRPr="00724A5C" w:rsidTr="00724A5C">
        <w:trPr>
          <w:trHeight w:val="615"/>
        </w:trPr>
        <w:tc>
          <w:tcPr>
            <w:tcW w:w="0" w:type="auto"/>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hideMark/>
          </w:tcPr>
          <w:p w:rsidR="008407A5" w:rsidRPr="00724A5C" w:rsidRDefault="008407A5" w:rsidP="00B2337E">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hAnsi="Times New Roman" w:cs="Times New Roman"/>
                <w:noProof/>
                <w:sz w:val="20"/>
                <w:szCs w:val="20"/>
                <w:lang w:val="ro-RO"/>
              </w:rPr>
              <w:br w:type="page"/>
            </w:r>
            <w:r w:rsidRPr="00724A5C">
              <w:rPr>
                <w:rFonts w:ascii="Times New Roman" w:eastAsia="Times New Roman" w:hAnsi="Times New Roman" w:cs="Times New Roman"/>
                <w:noProof/>
                <w:color w:val="000000"/>
                <w:sz w:val="20"/>
                <w:szCs w:val="20"/>
                <w:lang w:val="ro-RO" w:eastAsia="ro-RO"/>
              </w:rPr>
              <w:t>Măsură preventivă</w:t>
            </w:r>
          </w:p>
        </w:tc>
        <w:tc>
          <w:tcPr>
            <w:tcW w:w="0" w:type="auto"/>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07A5" w:rsidRPr="00724A5C" w:rsidRDefault="008407A5" w:rsidP="00B2337E">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Sediul materiei</w:t>
            </w:r>
          </w:p>
        </w:tc>
        <w:tc>
          <w:tcPr>
            <w:tcW w:w="0" w:type="auto"/>
            <w:gridSpan w:val="2"/>
            <w:tcBorders>
              <w:top w:val="single" w:sz="4" w:space="0" w:color="auto"/>
              <w:left w:val="nil"/>
              <w:bottom w:val="single" w:sz="4" w:space="0" w:color="auto"/>
              <w:right w:val="single" w:sz="4" w:space="0" w:color="auto"/>
            </w:tcBorders>
            <w:shd w:val="clear" w:color="auto" w:fill="548DD4" w:themeFill="text2" w:themeFillTint="99"/>
            <w:vAlign w:val="center"/>
            <w:hideMark/>
          </w:tcPr>
          <w:p w:rsidR="008407A5" w:rsidRPr="00724A5C" w:rsidRDefault="008407A5" w:rsidP="00B2337E">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Indicatori de evaluare</w:t>
            </w:r>
          </w:p>
        </w:tc>
      </w:tr>
      <w:tr w:rsidR="00446D3A" w:rsidRPr="00724A5C" w:rsidTr="00724A5C">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Cod etic/ deontologic/ de conduită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7/2004 privind Codul de conduită a funcţionarilor publici, republicată</w:t>
            </w:r>
            <w:r w:rsidRPr="00724A5C">
              <w:rPr>
                <w:rFonts w:ascii="Times New Roman" w:eastAsia="Times New Roman" w:hAnsi="Times New Roman" w:cs="Times New Roman"/>
                <w:noProof/>
                <w:color w:val="000000"/>
                <w:sz w:val="20"/>
                <w:szCs w:val="20"/>
                <w:lang w:val="ro-RO" w:eastAsia="ro-RO"/>
              </w:rPr>
              <w:br/>
              <w:t>Legea nr. 477/2004 privind Codul de conduită a personalului contractual din autorităţile si instituţiile publice</w:t>
            </w:r>
            <w:r w:rsidRPr="00724A5C">
              <w:rPr>
                <w:rFonts w:ascii="Times New Roman" w:eastAsia="Times New Roman" w:hAnsi="Times New Roman" w:cs="Times New Roman"/>
                <w:noProof/>
                <w:color w:val="000000"/>
                <w:sz w:val="20"/>
                <w:szCs w:val="20"/>
                <w:lang w:val="ro-RO" w:eastAsia="ro-RO"/>
              </w:rPr>
              <w:br/>
              <w:t>Legea nr. 303/2004 privind statutul</w:t>
            </w:r>
            <w:r w:rsidRPr="00724A5C">
              <w:rPr>
                <w:rFonts w:ascii="Times New Roman" w:eastAsia="Times New Roman" w:hAnsi="Times New Roman" w:cs="Times New Roman"/>
                <w:noProof/>
                <w:color w:val="000000"/>
                <w:sz w:val="20"/>
                <w:szCs w:val="20"/>
                <w:lang w:val="ro-RO" w:eastAsia="ro-RO"/>
              </w:rPr>
              <w:br/>
              <w:t>judecătorilor şi procurorilor, republicată, cu modificările şi completările ulterioare</w:t>
            </w:r>
            <w:r w:rsidRPr="00724A5C">
              <w:rPr>
                <w:rFonts w:ascii="Times New Roman" w:eastAsia="Times New Roman" w:hAnsi="Times New Roman" w:cs="Times New Roman"/>
                <w:noProof/>
                <w:color w:val="000000"/>
                <w:sz w:val="20"/>
                <w:szCs w:val="20"/>
                <w:lang w:val="ro-RO" w:eastAsia="ro-RO"/>
              </w:rPr>
              <w:br/>
              <w:t>Hotărârea Guvernului nr. 991/2005 pentru aprobarea Codului de etică şi deontologie al poliţistului</w:t>
            </w:r>
            <w:r w:rsidRPr="00724A5C">
              <w:rPr>
                <w:rFonts w:ascii="Times New Roman" w:eastAsia="Times New Roman" w:hAnsi="Times New Roman" w:cs="Times New Roman"/>
                <w:noProof/>
                <w:color w:val="000000"/>
                <w:sz w:val="20"/>
                <w:szCs w:val="20"/>
                <w:lang w:val="ro-RO" w:eastAsia="ro-RO"/>
              </w:rPr>
              <w:br/>
              <w:t>Hotărârea Consiliului Superior al Magistraturii nr. 328/2005 pentru aprobarea Codului deontologic al judecătorilor şi procurorilor</w:t>
            </w:r>
            <w:r w:rsidRPr="00724A5C">
              <w:rPr>
                <w:rFonts w:ascii="Times New Roman" w:eastAsia="Times New Roman" w:hAnsi="Times New Roman" w:cs="Times New Roman"/>
                <w:noProof/>
                <w:color w:val="000000"/>
                <w:sz w:val="20"/>
                <w:szCs w:val="20"/>
                <w:lang w:val="ro-RO" w:eastAsia="ro-RO"/>
              </w:rPr>
              <w:br/>
              <w:t>Ordinul Secretariatului General al Guvernului nr. 400/2015 pentru aprobarea Codului controlului intern/managerial al entităţilor</w:t>
            </w:r>
            <w:r w:rsidRPr="00724A5C">
              <w:rPr>
                <w:rFonts w:ascii="Times New Roman" w:eastAsia="Times New Roman" w:hAnsi="Times New Roman" w:cs="Times New Roman"/>
                <w:noProof/>
                <w:color w:val="000000"/>
                <w:sz w:val="20"/>
                <w:szCs w:val="20"/>
                <w:lang w:val="ro-RO" w:eastAsia="ro-RO"/>
              </w:rPr>
              <w:br/>
              <w:t>publice, cu modificările şi completările</w:t>
            </w:r>
            <w:r w:rsidRPr="00724A5C">
              <w:rPr>
                <w:rFonts w:ascii="Times New Roman" w:eastAsia="Times New Roman" w:hAnsi="Times New Roman" w:cs="Times New Roman"/>
                <w:noProof/>
                <w:color w:val="000000"/>
                <w:sz w:val="20"/>
                <w:szCs w:val="20"/>
                <w:lang w:val="ro-RO" w:eastAsia="ro-RO"/>
              </w:rPr>
              <w:br/>
              <w:t>ulterioare</w:t>
            </w:r>
            <w:r w:rsidRPr="00724A5C">
              <w:rPr>
                <w:rFonts w:ascii="Times New Roman" w:eastAsia="Times New Roman" w:hAnsi="Times New Roman" w:cs="Times New Roman"/>
                <w:noProof/>
                <w:color w:val="000000"/>
                <w:sz w:val="20"/>
                <w:szCs w:val="20"/>
                <w:lang w:val="ro-RO" w:eastAsia="ro-RO"/>
              </w:rPr>
              <w:br/>
              <w:t>Ordine interne/Memorandumuri</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sesizări privind încălcări ale normelor</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sesizări în curs de soluţionare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xml:space="preserve">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sesizări soluţionate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Durata procedurilor</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xml:space="preserve">Nu e </w:t>
            </w:r>
            <w:proofErr w:type="spellStart"/>
            <w:r w:rsidRPr="00724A5C">
              <w:rPr>
                <w:rFonts w:ascii="Times New Roman" w:eastAsia="Times New Roman" w:hAnsi="Times New Roman" w:cs="Times New Roman"/>
                <w:color w:val="000000"/>
                <w:sz w:val="20"/>
                <w:szCs w:val="20"/>
                <w:lang w:eastAsia="ro-RO"/>
              </w:rPr>
              <w:t>cazul</w:t>
            </w:r>
            <w:proofErr w:type="spellEnd"/>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decizii prin care s-a confirmat încălcarea normei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măsuri dispuse diferenţiate pe tipuri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decizii ale comisiei anulate sau modificate în instanţă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Gradul de cunoaştere de către angajaţi a normelor (chestionare de evaluare)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 xml:space="preserve">100% </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activităţi de formare privind normele de conduită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68"/>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măsuri administrative adoptate pentru înlăturarea cauzelor sau circumstanţelor care au favorizat încălcarea normelor</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12. Număr de persoane per instituţie care au săvârşit abateri disciplinare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13. Număr de persoane care au săvârşit în mod repetat abateri de la normele respective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lastRenderedPageBreak/>
              <w:t>Declararea</w:t>
            </w:r>
            <w:r w:rsidRPr="00724A5C">
              <w:rPr>
                <w:rFonts w:ascii="Times New Roman" w:eastAsia="Times New Roman" w:hAnsi="Times New Roman" w:cs="Times New Roman"/>
                <w:noProof/>
                <w:color w:val="000000"/>
                <w:sz w:val="20"/>
                <w:szCs w:val="20"/>
                <w:lang w:val="ro-RO" w:eastAsia="ro-RO"/>
              </w:rPr>
              <w:br/>
              <w:t>averilor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176/2010 privind integritatea în exercitarea funcţiilor şi demnităţilor publice, pentru modificarea şi completarea Legii nr. 144/2007 privind înfiinţarea, organizarea şi</w:t>
            </w:r>
            <w:r w:rsidRPr="00724A5C">
              <w:rPr>
                <w:rFonts w:ascii="Times New Roman" w:eastAsia="Times New Roman" w:hAnsi="Times New Roman" w:cs="Times New Roman"/>
                <w:noProof/>
                <w:color w:val="000000"/>
                <w:sz w:val="20"/>
                <w:szCs w:val="20"/>
                <w:lang w:val="ro-RO" w:eastAsia="ro-RO"/>
              </w:rPr>
              <w:br/>
              <w:t>funcţionarea Agenţiei Naţionale de Integritate, precum şi pentru modificarea şi completarea altor acte normative Legea nr. 161/2003 privind unele măsuri pentru asigurarea</w:t>
            </w:r>
            <w:r w:rsidRPr="00724A5C">
              <w:rPr>
                <w:rFonts w:ascii="Times New Roman" w:eastAsia="Times New Roman" w:hAnsi="Times New Roman" w:cs="Times New Roman"/>
                <w:noProof/>
                <w:color w:val="000000"/>
                <w:sz w:val="20"/>
                <w:szCs w:val="20"/>
                <w:lang w:val="ro-RO" w:eastAsia="ro-RO"/>
              </w:rPr>
              <w:br/>
              <w:t>transparenţei în exercitarea demnităţilor publice, a funcţiilor publice şi în mediul de afaceri, prevenirea şi sancţionarea coruptiei,</w:t>
            </w:r>
            <w:r w:rsidRPr="00724A5C">
              <w:rPr>
                <w:rFonts w:ascii="Times New Roman" w:eastAsia="Times New Roman" w:hAnsi="Times New Roman" w:cs="Times New Roman"/>
                <w:noProof/>
                <w:color w:val="000000"/>
                <w:sz w:val="20"/>
                <w:szCs w:val="20"/>
                <w:lang w:val="ro-RO" w:eastAsia="ro-RO"/>
              </w:rPr>
              <w:br/>
              <w:t>cu modificările şi completările ulterioare</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persoane care au obligaţia depunerii declaraţiei de avere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 xml:space="preserve">300 </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persoane care nu au depus în termen declaraţii de avere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persoane care nu au depus declaraţii de avere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Număr de sesizări ale ANI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decizii ANI ca urmare a sesizărilor transmise de instituţie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decizii ale ANI puse în aplicare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Hotărâri ale instanţelor de judecată ca urmare a sesizărilor ANI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896"/>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măsuri administrative adoptate pentru înlăturarea cauzelor sau circumstanţelor care au favorizat încălcarea normelor privind declararea averilor</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9</w:t>
            </w:r>
          </w:p>
        </w:tc>
      </w:tr>
      <w:tr w:rsidR="00446D3A" w:rsidRPr="00724A5C" w:rsidTr="00724A5C">
        <w:trPr>
          <w:trHeight w:val="98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consultaţii oferite de persoanele responsabile pentru implementarea prevederilor legale privind declaraţiile de avere şi declaraţiile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20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Gradul de cunoaştere de către angajaţi a normelor privind declararea averilor</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100%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activităţi de formare privind declaraţiile de avere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5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12.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2</w:t>
            </w:r>
          </w:p>
        </w:tc>
      </w:tr>
      <w:tr w:rsidR="00446D3A" w:rsidRPr="00724A5C" w:rsidTr="00724A5C">
        <w:trPr>
          <w:trHeight w:val="36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Declararea cadourilor</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251/2004 privind unele măsuri referitoare la bunurile primite cu titlu gratuit cu prilejul unor acţiuni de protocol în exercitarea mandatului sau a funcţiei</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cadouri primite şi înregistrate în registru</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AF7443"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Publicarea anuală a inventarului pe site-ul instituţiei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val="fr-FR" w:eastAsia="ro-RO"/>
              </w:rPr>
            </w:pPr>
            <w:r w:rsidRPr="00724A5C">
              <w:rPr>
                <w:rFonts w:ascii="Times New Roman" w:eastAsia="Times New Roman" w:hAnsi="Times New Roman" w:cs="Times New Roman"/>
                <w:color w:val="000000"/>
                <w:sz w:val="20"/>
                <w:szCs w:val="20"/>
                <w:lang w:val="fr-FR" w:eastAsia="ro-RO"/>
              </w:rPr>
              <w:t xml:space="preserve"> Nu a </w:t>
            </w:r>
            <w:proofErr w:type="spellStart"/>
            <w:r w:rsidRPr="00724A5C">
              <w:rPr>
                <w:rFonts w:ascii="Times New Roman" w:eastAsia="Times New Roman" w:hAnsi="Times New Roman" w:cs="Times New Roman"/>
                <w:color w:val="000000"/>
                <w:sz w:val="20"/>
                <w:szCs w:val="20"/>
                <w:lang w:val="fr-FR" w:eastAsia="ro-RO"/>
              </w:rPr>
              <w:t>fost</w:t>
            </w:r>
            <w:proofErr w:type="spellEnd"/>
            <w:r w:rsidRPr="00724A5C">
              <w:rPr>
                <w:rFonts w:ascii="Times New Roman" w:eastAsia="Times New Roman" w:hAnsi="Times New Roman" w:cs="Times New Roman"/>
                <w:color w:val="000000"/>
                <w:sz w:val="20"/>
                <w:szCs w:val="20"/>
                <w:lang w:val="fr-FR" w:eastAsia="ro-RO"/>
              </w:rPr>
              <w:t xml:space="preserve"> </w:t>
            </w:r>
            <w:proofErr w:type="spellStart"/>
            <w:r w:rsidRPr="00724A5C">
              <w:rPr>
                <w:rFonts w:ascii="Times New Roman" w:eastAsia="Times New Roman" w:hAnsi="Times New Roman" w:cs="Times New Roman"/>
                <w:color w:val="000000"/>
                <w:sz w:val="20"/>
                <w:szCs w:val="20"/>
                <w:lang w:val="fr-FR" w:eastAsia="ro-RO"/>
              </w:rPr>
              <w:t>cazul</w:t>
            </w:r>
            <w:proofErr w:type="spellEnd"/>
            <w:r w:rsidRPr="00724A5C">
              <w:rPr>
                <w:rFonts w:ascii="Times New Roman" w:eastAsia="Times New Roman" w:hAnsi="Times New Roman" w:cs="Times New Roman"/>
                <w:color w:val="000000"/>
                <w:sz w:val="20"/>
                <w:szCs w:val="20"/>
                <w:lang w:val="fr-FR" w:eastAsia="ro-RO"/>
              </w:rPr>
              <w:t xml:space="preserve"> </w:t>
            </w:r>
            <w:proofErr w:type="spellStart"/>
            <w:r w:rsidRPr="00724A5C">
              <w:rPr>
                <w:rFonts w:ascii="Times New Roman" w:eastAsia="Times New Roman" w:hAnsi="Times New Roman" w:cs="Times New Roman"/>
                <w:color w:val="000000"/>
                <w:sz w:val="20"/>
                <w:szCs w:val="20"/>
                <w:lang w:val="fr-FR" w:eastAsia="ro-RO"/>
              </w:rPr>
              <w:t>deoarece</w:t>
            </w:r>
            <w:proofErr w:type="spellEnd"/>
            <w:r w:rsidRPr="00724A5C">
              <w:rPr>
                <w:rFonts w:ascii="Times New Roman" w:eastAsia="Times New Roman" w:hAnsi="Times New Roman" w:cs="Times New Roman"/>
                <w:color w:val="000000"/>
                <w:sz w:val="20"/>
                <w:szCs w:val="20"/>
                <w:lang w:val="fr-FR" w:eastAsia="ro-RO"/>
              </w:rPr>
              <w:t xml:space="preserve"> nu au </w:t>
            </w:r>
            <w:proofErr w:type="spellStart"/>
            <w:r w:rsidRPr="00724A5C">
              <w:rPr>
                <w:rFonts w:ascii="Times New Roman" w:eastAsia="Times New Roman" w:hAnsi="Times New Roman" w:cs="Times New Roman"/>
                <w:color w:val="000000"/>
                <w:sz w:val="20"/>
                <w:szCs w:val="20"/>
                <w:lang w:val="fr-FR" w:eastAsia="ro-RO"/>
              </w:rPr>
              <w:t>fost</w:t>
            </w:r>
            <w:proofErr w:type="spellEnd"/>
            <w:r w:rsidRPr="00724A5C">
              <w:rPr>
                <w:rFonts w:ascii="Times New Roman" w:eastAsia="Times New Roman" w:hAnsi="Times New Roman" w:cs="Times New Roman"/>
                <w:color w:val="000000"/>
                <w:sz w:val="20"/>
                <w:szCs w:val="20"/>
                <w:lang w:val="fr-FR" w:eastAsia="ro-RO"/>
              </w:rPr>
              <w:t xml:space="preserve"> </w:t>
            </w:r>
            <w:proofErr w:type="spellStart"/>
            <w:r w:rsidRPr="00724A5C">
              <w:rPr>
                <w:rFonts w:ascii="Times New Roman" w:eastAsia="Times New Roman" w:hAnsi="Times New Roman" w:cs="Times New Roman"/>
                <w:color w:val="000000"/>
                <w:sz w:val="20"/>
                <w:szCs w:val="20"/>
                <w:lang w:val="fr-FR" w:eastAsia="ro-RO"/>
              </w:rPr>
              <w:t>declarate</w:t>
            </w:r>
            <w:proofErr w:type="spellEnd"/>
            <w:r w:rsidRPr="00724A5C">
              <w:rPr>
                <w:rFonts w:ascii="Times New Roman" w:eastAsia="Times New Roman" w:hAnsi="Times New Roman" w:cs="Times New Roman"/>
                <w:color w:val="000000"/>
                <w:sz w:val="20"/>
                <w:szCs w:val="20"/>
                <w:lang w:val="fr-FR" w:eastAsia="ro-RO"/>
              </w:rPr>
              <w:t xml:space="preserve"> </w:t>
            </w:r>
            <w:proofErr w:type="spellStart"/>
            <w:r w:rsidRPr="00724A5C">
              <w:rPr>
                <w:rFonts w:ascii="Times New Roman" w:eastAsia="Times New Roman" w:hAnsi="Times New Roman" w:cs="Times New Roman"/>
                <w:color w:val="000000"/>
                <w:sz w:val="20"/>
                <w:szCs w:val="20"/>
                <w:lang w:val="fr-FR" w:eastAsia="ro-RO"/>
              </w:rPr>
              <w:t>cadouri</w:t>
            </w:r>
            <w:proofErr w:type="spellEnd"/>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situaţii în care s-a achiziţionat cadoul</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Valoarea cadourilor achiziţionate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Valoarea cadourilor primite (per cadou şi în total)</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Valoarea bunurilor valorificate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Conflicte de</w:t>
            </w:r>
            <w:r w:rsidRPr="00724A5C">
              <w:rPr>
                <w:rFonts w:ascii="Times New Roman" w:eastAsia="Times New Roman" w:hAnsi="Times New Roman" w:cs="Times New Roman"/>
                <w:noProof/>
                <w:color w:val="000000"/>
                <w:sz w:val="20"/>
                <w:szCs w:val="20"/>
                <w:lang w:val="ro-RO" w:eastAsia="ro-RO"/>
              </w:rPr>
              <w:br/>
              <w:t>interese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176/2010 privind integritatea în exercitarea funcţiilor şi demnităţilor publice, pentru modificarea şi completarea Legii nr. 144/2007 privind înfiinţarea, organizarea şi funcţionarea Agenţiei Naţionale de Integritate,</w:t>
            </w:r>
            <w:r w:rsidRPr="00724A5C">
              <w:rPr>
                <w:rFonts w:ascii="Times New Roman" w:eastAsia="Times New Roman" w:hAnsi="Times New Roman" w:cs="Times New Roman"/>
                <w:noProof/>
                <w:color w:val="000000"/>
                <w:sz w:val="20"/>
                <w:szCs w:val="20"/>
                <w:lang w:val="ro-RO" w:eastAsia="ro-RO"/>
              </w:rPr>
              <w:br/>
              <w:t>precum şi pentru modificarea şi completarea altor acte normative;</w:t>
            </w:r>
            <w:r w:rsidRPr="00724A5C">
              <w:rPr>
                <w:rFonts w:ascii="Times New Roman" w:eastAsia="Times New Roman" w:hAnsi="Times New Roman" w:cs="Times New Roman"/>
                <w:noProof/>
                <w:color w:val="000000"/>
                <w:sz w:val="20"/>
                <w:szCs w:val="20"/>
                <w:lang w:val="ro-RO" w:eastAsia="ro-RO"/>
              </w:rPr>
              <w:br/>
              <w:t>Legea nr. 161/2003 privind unele măsuri pentru asigurarea transparenţei în exercitarea demnităţilor publice, a funcţiilor publice şi în mediul de afaceri, prevenirea şi sancţionarea</w:t>
            </w:r>
            <w:r w:rsidRPr="00724A5C">
              <w:rPr>
                <w:rFonts w:ascii="Times New Roman" w:eastAsia="Times New Roman" w:hAnsi="Times New Roman" w:cs="Times New Roman"/>
                <w:noProof/>
                <w:color w:val="000000"/>
                <w:sz w:val="20"/>
                <w:szCs w:val="20"/>
                <w:lang w:val="ro-RO" w:eastAsia="ro-RO"/>
              </w:rPr>
              <w:br/>
              <w:t>corupţiei, cu modificările şi completările ulterioare;</w:t>
            </w:r>
            <w:r w:rsidRPr="00724A5C">
              <w:rPr>
                <w:rFonts w:ascii="Times New Roman" w:eastAsia="Times New Roman" w:hAnsi="Times New Roman" w:cs="Times New Roman"/>
                <w:noProof/>
                <w:color w:val="000000"/>
                <w:sz w:val="20"/>
                <w:szCs w:val="20"/>
                <w:lang w:val="ro-RO" w:eastAsia="ro-RO"/>
              </w:rPr>
              <w:br/>
              <w:t>Codul penal</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declaraţii de abținere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situații în care superiorul ierarhic a dispus înlocuirea persoanei aflate în situaţia de potenţial conflict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sesizări primite de instituţie de la terţe persoane cu privire la existenţa unui conflict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Număr de decizii ANI prin care s-a constatat starea de conflict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sesizări ale parchetului privind posibila săvârşire a infracţiunii de conflict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rechizitorii/condamnări privind săvârşirea infracţiunii de conflict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Gradul de cunoaştere de catre angajaţi a normelor privind conflictul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 xml:space="preserve">100% </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activităţi de formare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Număr de proceduri de achiziţie analizate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avertismente de integritate emise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12. Număr de conflicte de interese prevenite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Consilier de etică</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188/1999 privind Statutul</w:t>
            </w:r>
            <w:r w:rsidRPr="00724A5C">
              <w:rPr>
                <w:rFonts w:ascii="Times New Roman" w:eastAsia="Times New Roman" w:hAnsi="Times New Roman" w:cs="Times New Roman"/>
                <w:noProof/>
                <w:color w:val="000000"/>
                <w:sz w:val="20"/>
                <w:szCs w:val="20"/>
                <w:lang w:val="ro-RO" w:eastAsia="ro-RO"/>
              </w:rPr>
              <w:br/>
            </w:r>
            <w:r w:rsidRPr="00724A5C">
              <w:rPr>
                <w:rFonts w:ascii="Times New Roman" w:eastAsia="Times New Roman" w:hAnsi="Times New Roman" w:cs="Times New Roman"/>
                <w:noProof/>
                <w:color w:val="000000"/>
                <w:sz w:val="20"/>
                <w:szCs w:val="20"/>
                <w:lang w:val="ro-RO" w:eastAsia="ro-RO"/>
              </w:rPr>
              <w:lastRenderedPageBreak/>
              <w:t>funcţionarilor publici, republicată, cu</w:t>
            </w:r>
            <w:r w:rsidRPr="00724A5C">
              <w:rPr>
                <w:rFonts w:ascii="Times New Roman" w:eastAsia="Times New Roman" w:hAnsi="Times New Roman" w:cs="Times New Roman"/>
                <w:noProof/>
                <w:color w:val="000000"/>
                <w:sz w:val="20"/>
                <w:szCs w:val="20"/>
                <w:lang w:val="ro-RO" w:eastAsia="ro-RO"/>
              </w:rPr>
              <w:br/>
              <w:t>modificările şi completările ulterioare;</w:t>
            </w:r>
            <w:r w:rsidRPr="00724A5C">
              <w:rPr>
                <w:rFonts w:ascii="Times New Roman" w:eastAsia="Times New Roman" w:hAnsi="Times New Roman" w:cs="Times New Roman"/>
                <w:noProof/>
                <w:color w:val="000000"/>
                <w:sz w:val="20"/>
                <w:szCs w:val="20"/>
                <w:lang w:val="ro-RO" w:eastAsia="ro-RO"/>
              </w:rPr>
              <w:br/>
              <w:t>Legea nr. 7/2004 privind Codul de conduită a funcţionarilor publici, republicată</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lastRenderedPageBreak/>
              <w:t>1. Număr de şedințe de consultare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angajaţi care au beneficiat de consiliere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speţe, diferenţiate pe tipologii de dileme etice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Gradul de cunoaştere de către angajaţi a normelor privind consilierul etic</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FF0000"/>
                <w:sz w:val="20"/>
                <w:szCs w:val="20"/>
                <w:lang w:eastAsia="ro-RO"/>
              </w:rPr>
            </w:pPr>
            <w:r w:rsidRPr="00724A5C">
              <w:rPr>
                <w:rFonts w:ascii="Times New Roman" w:eastAsia="Times New Roman" w:hAnsi="Times New Roman" w:cs="Times New Roman"/>
                <w:color w:val="FF0000"/>
                <w:sz w:val="20"/>
                <w:szCs w:val="20"/>
                <w:lang w:val="fr-FR" w:eastAsia="ro-RO"/>
              </w:rPr>
              <w:t> </w:t>
            </w:r>
            <w:r w:rsidRPr="00724A5C">
              <w:rPr>
                <w:rFonts w:ascii="Times New Roman" w:eastAsia="Times New Roman" w:hAnsi="Times New Roman" w:cs="Times New Roman"/>
                <w:sz w:val="20"/>
                <w:szCs w:val="20"/>
                <w:lang w:eastAsia="ro-RO"/>
              </w:rPr>
              <w:t xml:space="preserve">100% </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Gradul de popularizare a rolului consilierului de etică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activităţi de formare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Incompatibilităţi</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176/2010 privind integritatea in exercitarea funcţiilor şi demnităţilor publice, pentru modificarea şi completarea Legii nr. 144/2007 privind înfiinţarea, organizarea şi funcţionarea Agenţiei Naţionale de Integritate,</w:t>
            </w:r>
            <w:r w:rsidRPr="00724A5C">
              <w:rPr>
                <w:rFonts w:ascii="Times New Roman" w:eastAsia="Times New Roman" w:hAnsi="Times New Roman" w:cs="Times New Roman"/>
                <w:noProof/>
                <w:color w:val="000000"/>
                <w:sz w:val="20"/>
                <w:szCs w:val="20"/>
                <w:lang w:val="ro-RO" w:eastAsia="ro-RO"/>
              </w:rPr>
              <w:br/>
              <w:t>precum şi pentru modificarea şi completarea altor acte normative;</w:t>
            </w:r>
            <w:r w:rsidRPr="00724A5C">
              <w:rPr>
                <w:rFonts w:ascii="Times New Roman" w:eastAsia="Times New Roman" w:hAnsi="Times New Roman" w:cs="Times New Roman"/>
                <w:noProof/>
                <w:color w:val="000000"/>
                <w:sz w:val="20"/>
                <w:szCs w:val="20"/>
                <w:lang w:val="ro-RO" w:eastAsia="ro-RO"/>
              </w:rPr>
              <w:br/>
              <w:t>Legea nr. 161/2003 privind unele măsuri pentru asigurarea transparentei în exercitarea demnităţilor publice, a funcţiilor publice şi în mediul de afaceri, prevenirea şi sancţionarea</w:t>
            </w:r>
            <w:r w:rsidRPr="00724A5C">
              <w:rPr>
                <w:rFonts w:ascii="Times New Roman" w:eastAsia="Times New Roman" w:hAnsi="Times New Roman" w:cs="Times New Roman"/>
                <w:noProof/>
                <w:color w:val="000000"/>
                <w:sz w:val="20"/>
                <w:szCs w:val="20"/>
                <w:lang w:val="ro-RO" w:eastAsia="ro-RO"/>
              </w:rPr>
              <w:br/>
              <w:t>coruptiei, cu modificările şi completările ulterioare</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persoane aflate în stare de incompatibilitate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sesizări ale ANI formulate de catre instituţie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sesizări primite de instituţie de la terţe persoane cu privire la existenţa unei incompatibilităţi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Număr de decizii ale ANI cu privire la constatarea unor incompatibilităţi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decizii confirmate de instanță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126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măsuri administrative adoptate pentru înlăturarea cauzelor sau circumstanţelor care au favorizat încălcarea normelor privind incompatibilitățile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Gradul de cunoaştere de către angajaţi a normelor privind conflictul de interese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100%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activităţi de formare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val="restart"/>
            <w:tcBorders>
              <w:top w:val="nil"/>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Transparenţa în</w:t>
            </w:r>
          </w:p>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procesul</w:t>
            </w:r>
          </w:p>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decizional</w:t>
            </w:r>
          </w:p>
        </w:tc>
        <w:tc>
          <w:tcPr>
            <w:tcW w:w="0" w:type="auto"/>
            <w:vMerge w:val="restart"/>
            <w:tcBorders>
              <w:top w:val="nil"/>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52/2003 privind transparenţa</w:t>
            </w:r>
          </w:p>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decizională în administraţia publică, cu</w:t>
            </w:r>
          </w:p>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modificările şi completările ulterioare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proiecte de acte normative adoptate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12</w:t>
            </w:r>
            <w:r w:rsidRPr="00724A5C">
              <w:rPr>
                <w:rStyle w:val="FootnoteReference"/>
                <w:rFonts w:ascii="Times New Roman" w:eastAsia="Times New Roman" w:hAnsi="Times New Roman" w:cs="Times New Roman"/>
                <w:color w:val="000000"/>
                <w:sz w:val="20"/>
                <w:szCs w:val="20"/>
                <w:lang w:eastAsia="ro-RO"/>
              </w:rPr>
              <w:footnoteReference w:id="1"/>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anunţuri publice privind proiectele de acte normative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4</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recomandări transmise de societatea civilă în procesul de transparenţă decizională asigurat pentru iniţierea, modificarea sau completarea unor acte normative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Gradul de acceptare şi preluare a recomandărilor formulate de societatea civilă cu privire la proiectele de acte normative supuse consultării publice (ca procent între numărul total de recomandări transmise şi numărul de propuneri efectiv preluate)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proiecte de acte normative modificate în urma procesului de consultare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propuneri, sugestii sau opinii preluate în forma finală a actului normativ</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răspunsuri la propunerile, sugestiile sau opiniile nepreluate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ședințe publice organizate la iniţiativa instituţiei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participanţi la şedinţele publice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Număr de cetăţeni/organizaţii neguvernamentale înscrişi/înscrise în baza de date a instituţiei pentru a fi informaţi/informate în legătură cu proiectele de acte normative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ședințe publice organizate la solicitarea societăţii civile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12. Număr de minute publicate, realizate la ședințele publice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13. Număr de plângeri în justiţie privind nerespectarea prevederilor legale de către instituţie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14. Numărul şi tipul de sancţiuni dispuse pentru încălcarea obligaţiilor legale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15. Număr de activităţi de pregătire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16.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0</w:t>
            </w:r>
          </w:p>
        </w:tc>
      </w:tr>
      <w:tr w:rsidR="00446D3A" w:rsidRPr="00724A5C" w:rsidTr="00AF7443">
        <w:trPr>
          <w:trHeight w:val="630"/>
        </w:trPr>
        <w:tc>
          <w:tcPr>
            <w:tcW w:w="0" w:type="auto"/>
            <w:vMerge/>
            <w:tcBorders>
              <w:left w:val="single" w:sz="4" w:space="0" w:color="auto"/>
              <w:right w:val="single" w:sz="4" w:space="0" w:color="auto"/>
            </w:tcBorders>
            <w:shd w:val="clear" w:color="auto" w:fill="auto"/>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left w:val="single" w:sz="4" w:space="0" w:color="auto"/>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17. Număr de rapoarte anuale privind transparenţa decizională disponibile pe site-ul instituţiei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3</w:t>
            </w:r>
          </w:p>
        </w:tc>
      </w:tr>
      <w:tr w:rsidR="00446D3A" w:rsidRPr="00724A5C" w:rsidTr="00724A5C">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Acces la informaţii de interes public</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544/2001 privind liberul acces la informațiile de interes public, cu modificările ulterioare</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seturi de date publicate în format deschis pe platforma data.gov.ro</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19</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solicitări de informaţii de interes public primite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902E79" w:rsidP="00446D3A">
            <w:pPr>
              <w:spacing w:after="0"/>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eastAsia="ro-RO"/>
              </w:rPr>
              <w:t>275</w:t>
            </w:r>
          </w:p>
        </w:tc>
      </w:tr>
      <w:tr w:rsidR="00446D3A" w:rsidRPr="00724A5C" w:rsidTr="00724A5C">
        <w:trPr>
          <w:trHeight w:val="398"/>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răspunsuri comunicate în termenul legal</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902E79" w:rsidP="00446D3A">
            <w:pPr>
              <w:spacing w:after="0"/>
              <w:rPr>
                <w:rFonts w:ascii="Times New Roman" w:eastAsia="Times New Roman" w:hAnsi="Times New Roman" w:cs="Times New Roman"/>
                <w:color w:val="000000"/>
                <w:sz w:val="20"/>
                <w:szCs w:val="20"/>
                <w:lang w:eastAsia="ro-RO"/>
              </w:rPr>
            </w:pPr>
            <w:r>
              <w:rPr>
                <w:rFonts w:ascii="Times New Roman" w:eastAsia="Times New Roman" w:hAnsi="Times New Roman" w:cs="Times New Roman"/>
                <w:color w:val="000000"/>
                <w:sz w:val="20"/>
                <w:szCs w:val="20"/>
                <w:lang w:val="fr-FR" w:eastAsia="ro-RO"/>
              </w:rPr>
              <w:t>275</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Număr de răspunsuri formulate cu întârziere faţă de termenul legal</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solicitări de informaţii de interes public la care nu s-a răspuns</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reclamaţii administrative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1</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reclamaţii administrative soluţionate favorabil</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plângeri în instanţă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1</w:t>
            </w:r>
          </w:p>
        </w:tc>
      </w:tr>
      <w:tr w:rsidR="00446D3A" w:rsidRPr="00724A5C" w:rsidTr="00724A5C">
        <w:trPr>
          <w:trHeight w:val="416"/>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hotărâri judecătoreşti definitive şi irevocabile pronunţate în favoarea petentului, ca urmare a plângerilor având ca obiect comunicarea de informaţii de interes public</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ro-RO"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Numărul şi tipul de sancţiuni dispuse pentru încălcarea obligaţiilor legale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activităţi de pregătire profesională a personalului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749"/>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12. Număr de persoane care au fost instruite prin intermediul acţiunilor de formare profesională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13. Numărul şi tipul de măsuri interne luate pentru îmbunătăţirea procesului de comunicare a informaţiilor de interes public</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1</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tcPr>
          <w:p w:rsidR="00446D3A" w:rsidRPr="00724A5C" w:rsidRDefault="00446D3A" w:rsidP="00446D3A">
            <w:pPr>
              <w:jc w:val="both"/>
              <w:rPr>
                <w:rFonts w:ascii="Times New Roman" w:hAnsi="Times New Roman" w:cs="Times New Roman"/>
                <w:sz w:val="20"/>
                <w:szCs w:val="20"/>
              </w:rPr>
            </w:pPr>
            <w:r w:rsidRPr="00724A5C">
              <w:rPr>
                <w:rFonts w:ascii="Times New Roman" w:hAnsi="Times New Roman" w:cs="Times New Roman"/>
                <w:sz w:val="20"/>
                <w:szCs w:val="20"/>
              </w:rPr>
              <w:t xml:space="preserve">14. </w:t>
            </w:r>
            <w:proofErr w:type="spellStart"/>
            <w:r w:rsidRPr="00724A5C">
              <w:rPr>
                <w:rFonts w:ascii="Times New Roman" w:hAnsi="Times New Roman" w:cs="Times New Roman"/>
                <w:sz w:val="20"/>
                <w:szCs w:val="20"/>
              </w:rPr>
              <w:t>Număr</w:t>
            </w:r>
            <w:proofErr w:type="spellEnd"/>
            <w:r w:rsidRPr="00724A5C">
              <w:rPr>
                <w:rFonts w:ascii="Times New Roman" w:hAnsi="Times New Roman" w:cs="Times New Roman"/>
                <w:sz w:val="20"/>
                <w:szCs w:val="20"/>
              </w:rPr>
              <w:t xml:space="preserve"> de UAT-</w:t>
            </w:r>
            <w:proofErr w:type="spellStart"/>
            <w:r w:rsidRPr="00724A5C">
              <w:rPr>
                <w:rFonts w:ascii="Times New Roman" w:hAnsi="Times New Roman" w:cs="Times New Roman"/>
                <w:sz w:val="20"/>
                <w:szCs w:val="20"/>
              </w:rPr>
              <w:t>uri</w:t>
            </w:r>
            <w:proofErr w:type="spellEnd"/>
            <w:r w:rsidRPr="00724A5C">
              <w:rPr>
                <w:rFonts w:ascii="Times New Roman" w:hAnsi="Times New Roman" w:cs="Times New Roman"/>
                <w:sz w:val="20"/>
                <w:szCs w:val="20"/>
              </w:rPr>
              <w:t xml:space="preserve"> care au </w:t>
            </w:r>
            <w:proofErr w:type="spellStart"/>
            <w:r w:rsidRPr="00724A5C">
              <w:rPr>
                <w:rFonts w:ascii="Times New Roman" w:hAnsi="Times New Roman" w:cs="Times New Roman"/>
                <w:sz w:val="20"/>
                <w:szCs w:val="20"/>
              </w:rPr>
              <w:t>implementat</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Memorandumul</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privind</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creşterea</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transparentei</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şi</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standardizarea</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afişării</w:t>
            </w:r>
            <w:proofErr w:type="spellEnd"/>
            <w:r w:rsidRPr="00724A5C">
              <w:rPr>
                <w:rFonts w:ascii="Times New Roman" w:hAnsi="Times New Roman" w:cs="Times New Roman"/>
                <w:sz w:val="20"/>
                <w:szCs w:val="20"/>
              </w:rPr>
              <w:t xml:space="preserve"> </w:t>
            </w:r>
            <w:proofErr w:type="spellStart"/>
            <w:r w:rsidRPr="00724A5C">
              <w:rPr>
                <w:rFonts w:ascii="Times New Roman" w:hAnsi="Times New Roman" w:cs="Times New Roman"/>
                <w:sz w:val="20"/>
                <w:szCs w:val="20"/>
              </w:rPr>
              <w:t>informaţiilor</w:t>
            </w:r>
            <w:proofErr w:type="spellEnd"/>
            <w:r w:rsidRPr="00724A5C">
              <w:rPr>
                <w:rFonts w:ascii="Times New Roman" w:hAnsi="Times New Roman" w:cs="Times New Roman"/>
                <w:sz w:val="20"/>
                <w:szCs w:val="20"/>
              </w:rPr>
              <w:t xml:space="preserve"> de </w:t>
            </w:r>
            <w:proofErr w:type="spellStart"/>
            <w:r w:rsidRPr="00724A5C">
              <w:rPr>
                <w:rFonts w:ascii="Times New Roman" w:hAnsi="Times New Roman" w:cs="Times New Roman"/>
                <w:sz w:val="20"/>
                <w:szCs w:val="20"/>
              </w:rPr>
              <w:t>interes</w:t>
            </w:r>
            <w:proofErr w:type="spellEnd"/>
            <w:r w:rsidRPr="00724A5C">
              <w:rPr>
                <w:rFonts w:ascii="Times New Roman" w:hAnsi="Times New Roman" w:cs="Times New Roman"/>
                <w:sz w:val="20"/>
                <w:szCs w:val="20"/>
              </w:rPr>
              <w:t xml:space="preserve"> public</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xml:space="preserve">Nu </w:t>
            </w:r>
            <w:proofErr w:type="spellStart"/>
            <w:r w:rsidRPr="00724A5C">
              <w:rPr>
                <w:rFonts w:ascii="Times New Roman" w:eastAsia="Times New Roman" w:hAnsi="Times New Roman" w:cs="Times New Roman"/>
                <w:color w:val="000000"/>
                <w:sz w:val="20"/>
                <w:szCs w:val="20"/>
                <w:lang w:eastAsia="ro-RO"/>
              </w:rPr>
              <w:t>este</w:t>
            </w:r>
            <w:proofErr w:type="spellEnd"/>
            <w:r w:rsidRPr="00724A5C">
              <w:rPr>
                <w:rFonts w:ascii="Times New Roman" w:eastAsia="Times New Roman" w:hAnsi="Times New Roman" w:cs="Times New Roman"/>
                <w:color w:val="000000"/>
                <w:sz w:val="20"/>
                <w:szCs w:val="20"/>
                <w:lang w:eastAsia="ro-RO"/>
              </w:rPr>
              <w:t xml:space="preserve"> </w:t>
            </w:r>
            <w:proofErr w:type="spellStart"/>
            <w:r w:rsidRPr="00724A5C">
              <w:rPr>
                <w:rFonts w:ascii="Times New Roman" w:eastAsia="Times New Roman" w:hAnsi="Times New Roman" w:cs="Times New Roman"/>
                <w:color w:val="000000"/>
                <w:sz w:val="20"/>
                <w:szCs w:val="20"/>
                <w:lang w:eastAsia="ro-RO"/>
              </w:rPr>
              <w:t>cazul</w:t>
            </w:r>
            <w:proofErr w:type="spellEnd"/>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tcPr>
          <w:p w:rsidR="00446D3A" w:rsidRPr="00724A5C" w:rsidRDefault="00446D3A" w:rsidP="00446D3A">
            <w:pPr>
              <w:jc w:val="both"/>
              <w:rPr>
                <w:rFonts w:ascii="Times New Roman" w:hAnsi="Times New Roman" w:cs="Times New Roman"/>
                <w:sz w:val="20"/>
                <w:szCs w:val="20"/>
                <w:lang w:val="fr-FR"/>
              </w:rPr>
            </w:pPr>
            <w:r w:rsidRPr="00724A5C">
              <w:rPr>
                <w:rFonts w:ascii="Times New Roman" w:hAnsi="Times New Roman" w:cs="Times New Roman"/>
                <w:sz w:val="20"/>
                <w:szCs w:val="20"/>
                <w:lang w:val="fr-FR"/>
              </w:rPr>
              <w:t xml:space="preserve">15. </w:t>
            </w:r>
            <w:proofErr w:type="spellStart"/>
            <w:r w:rsidRPr="00724A5C">
              <w:rPr>
                <w:rFonts w:ascii="Times New Roman" w:hAnsi="Times New Roman" w:cs="Times New Roman"/>
                <w:sz w:val="20"/>
                <w:szCs w:val="20"/>
                <w:lang w:val="fr-FR"/>
              </w:rPr>
              <w:t>Număr</w:t>
            </w:r>
            <w:proofErr w:type="spellEnd"/>
            <w:r w:rsidRPr="00724A5C">
              <w:rPr>
                <w:rFonts w:ascii="Times New Roman" w:hAnsi="Times New Roman" w:cs="Times New Roman"/>
                <w:sz w:val="20"/>
                <w:szCs w:val="20"/>
                <w:lang w:val="fr-FR"/>
              </w:rPr>
              <w:t xml:space="preserve"> de </w:t>
            </w:r>
            <w:proofErr w:type="spellStart"/>
            <w:r w:rsidRPr="00724A5C">
              <w:rPr>
                <w:rFonts w:ascii="Times New Roman" w:hAnsi="Times New Roman" w:cs="Times New Roman"/>
                <w:sz w:val="20"/>
                <w:szCs w:val="20"/>
                <w:lang w:val="fr-FR"/>
              </w:rPr>
              <w:t>instituţii</w:t>
            </w:r>
            <w:proofErr w:type="spellEnd"/>
            <w:r w:rsidRPr="00724A5C">
              <w:rPr>
                <w:rFonts w:ascii="Times New Roman" w:hAnsi="Times New Roman" w:cs="Times New Roman"/>
                <w:sz w:val="20"/>
                <w:szCs w:val="20"/>
                <w:lang w:val="fr-FR"/>
              </w:rPr>
              <w:t xml:space="preserve"> </w:t>
            </w:r>
            <w:proofErr w:type="spellStart"/>
            <w:r w:rsidRPr="00724A5C">
              <w:rPr>
                <w:rFonts w:ascii="Times New Roman" w:hAnsi="Times New Roman" w:cs="Times New Roman"/>
                <w:sz w:val="20"/>
                <w:szCs w:val="20"/>
                <w:lang w:val="fr-FR"/>
              </w:rPr>
              <w:t>publice</w:t>
            </w:r>
            <w:proofErr w:type="spellEnd"/>
            <w:r w:rsidRPr="00724A5C">
              <w:rPr>
                <w:rFonts w:ascii="Times New Roman" w:hAnsi="Times New Roman" w:cs="Times New Roman"/>
                <w:sz w:val="20"/>
                <w:szCs w:val="20"/>
                <w:lang w:val="fr-FR"/>
              </w:rPr>
              <w:t xml:space="preserve"> </w:t>
            </w:r>
            <w:proofErr w:type="spellStart"/>
            <w:r w:rsidRPr="00724A5C">
              <w:rPr>
                <w:rFonts w:ascii="Times New Roman" w:hAnsi="Times New Roman" w:cs="Times New Roman"/>
                <w:sz w:val="20"/>
                <w:szCs w:val="20"/>
                <w:lang w:val="fr-FR"/>
              </w:rPr>
              <w:t>cuprinse</w:t>
            </w:r>
            <w:proofErr w:type="spellEnd"/>
            <w:r w:rsidRPr="00724A5C">
              <w:rPr>
                <w:rFonts w:ascii="Times New Roman" w:hAnsi="Times New Roman" w:cs="Times New Roman"/>
                <w:sz w:val="20"/>
                <w:szCs w:val="20"/>
                <w:lang w:val="fr-FR"/>
              </w:rPr>
              <w:t xml:space="preserve"> </w:t>
            </w:r>
            <w:proofErr w:type="spellStart"/>
            <w:r w:rsidRPr="00724A5C">
              <w:rPr>
                <w:rFonts w:ascii="Times New Roman" w:hAnsi="Times New Roman" w:cs="Times New Roman"/>
                <w:sz w:val="20"/>
                <w:szCs w:val="20"/>
                <w:lang w:val="fr-FR"/>
              </w:rPr>
              <w:t>în</w:t>
            </w:r>
            <w:proofErr w:type="spellEnd"/>
            <w:r w:rsidRPr="00724A5C">
              <w:rPr>
                <w:rFonts w:ascii="Times New Roman" w:hAnsi="Times New Roman" w:cs="Times New Roman"/>
                <w:sz w:val="20"/>
                <w:szCs w:val="20"/>
                <w:lang w:val="fr-FR"/>
              </w:rPr>
              <w:t xml:space="preserve"> </w:t>
            </w:r>
            <w:proofErr w:type="spellStart"/>
            <w:r w:rsidRPr="00724A5C">
              <w:rPr>
                <w:rFonts w:ascii="Times New Roman" w:hAnsi="Times New Roman" w:cs="Times New Roman"/>
                <w:sz w:val="20"/>
                <w:szCs w:val="20"/>
                <w:lang w:val="fr-FR"/>
              </w:rPr>
              <w:t>platforma</w:t>
            </w:r>
            <w:proofErr w:type="spellEnd"/>
            <w:r w:rsidRPr="00724A5C">
              <w:rPr>
                <w:rFonts w:ascii="Times New Roman" w:hAnsi="Times New Roman" w:cs="Times New Roman"/>
                <w:sz w:val="20"/>
                <w:szCs w:val="20"/>
                <w:lang w:val="fr-FR"/>
              </w:rPr>
              <w:t xml:space="preserve"> transparenta.gov.ro</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xml:space="preserve">Nu </w:t>
            </w:r>
            <w:proofErr w:type="spellStart"/>
            <w:r w:rsidRPr="00724A5C">
              <w:rPr>
                <w:rFonts w:ascii="Times New Roman" w:eastAsia="Times New Roman" w:hAnsi="Times New Roman" w:cs="Times New Roman"/>
                <w:color w:val="000000"/>
                <w:sz w:val="20"/>
                <w:szCs w:val="20"/>
                <w:lang w:eastAsia="ro-RO"/>
              </w:rPr>
              <w:t>este</w:t>
            </w:r>
            <w:proofErr w:type="spellEnd"/>
            <w:r w:rsidRPr="00724A5C">
              <w:rPr>
                <w:rFonts w:ascii="Times New Roman" w:eastAsia="Times New Roman" w:hAnsi="Times New Roman" w:cs="Times New Roman"/>
                <w:color w:val="000000"/>
                <w:sz w:val="20"/>
                <w:szCs w:val="20"/>
                <w:lang w:eastAsia="ro-RO"/>
              </w:rPr>
              <w:t xml:space="preserve"> </w:t>
            </w:r>
            <w:proofErr w:type="spellStart"/>
            <w:r w:rsidRPr="00724A5C">
              <w:rPr>
                <w:rFonts w:ascii="Times New Roman" w:eastAsia="Times New Roman" w:hAnsi="Times New Roman" w:cs="Times New Roman"/>
                <w:color w:val="000000"/>
                <w:sz w:val="20"/>
                <w:szCs w:val="20"/>
                <w:lang w:eastAsia="ro-RO"/>
              </w:rPr>
              <w:t>cazul</w:t>
            </w:r>
            <w:proofErr w:type="spellEnd"/>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16. Existenţa raportului de implementare a Legii nr. 544/2001 pentru ultimul an</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Da</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both"/>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17. Număr de rapoarte anuale de activitate disponibile pe site-ul instituţiei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13</w:t>
            </w:r>
          </w:p>
        </w:tc>
      </w:tr>
      <w:tr w:rsidR="00446D3A" w:rsidRPr="00724A5C" w:rsidTr="00724A5C">
        <w:trPr>
          <w:trHeight w:val="31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Protecţia</w:t>
            </w:r>
            <w:r w:rsidRPr="00724A5C">
              <w:rPr>
                <w:rFonts w:ascii="Times New Roman" w:eastAsia="Times New Roman" w:hAnsi="Times New Roman" w:cs="Times New Roman"/>
                <w:noProof/>
                <w:color w:val="000000"/>
                <w:sz w:val="20"/>
                <w:szCs w:val="20"/>
                <w:lang w:val="ro-RO" w:eastAsia="ro-RO"/>
              </w:rPr>
              <w:br/>
              <w:t>avertizorului de</w:t>
            </w:r>
            <w:r w:rsidRPr="00724A5C">
              <w:rPr>
                <w:rFonts w:ascii="Times New Roman" w:eastAsia="Times New Roman" w:hAnsi="Times New Roman" w:cs="Times New Roman"/>
                <w:noProof/>
                <w:color w:val="000000"/>
                <w:sz w:val="20"/>
                <w:szCs w:val="20"/>
                <w:lang w:val="ro-RO" w:eastAsia="ro-RO"/>
              </w:rPr>
              <w:br/>
              <w:t>integritate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Legea nr. 571/2004 privind protecţia</w:t>
            </w:r>
            <w:r w:rsidRPr="00724A5C">
              <w:rPr>
                <w:rFonts w:ascii="Times New Roman" w:eastAsia="Times New Roman" w:hAnsi="Times New Roman" w:cs="Times New Roman"/>
                <w:noProof/>
                <w:color w:val="000000"/>
                <w:sz w:val="20"/>
                <w:szCs w:val="20"/>
                <w:lang w:val="ro-RO" w:eastAsia="ro-RO"/>
              </w:rPr>
              <w:br/>
              <w:t>personalului din autorităţile publice, instituţiile publice şi din alte unităţi care semnalează încălcări ale legii</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sesizări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line="240" w:lineRule="auto"/>
              <w:rPr>
                <w:rFonts w:ascii="Times New Roman" w:eastAsia="Times New Roman" w:hAnsi="Times New Roman" w:cs="Times New Roman"/>
                <w:color w:val="000000"/>
                <w:sz w:val="20"/>
                <w:szCs w:val="20"/>
                <w:lang w:val="ro-RO" w:eastAsia="ro-RO"/>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Numărul şi tipul normelor încălcate (structurate sub forma unui compendiu)</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regulamente interne armonizate cu prevederile legislative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4. Număr de instituţii în care există persoane special desemnate pentru a primi sesizările avertizorilor de integritate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074FA0" w:rsidP="00446D3A">
            <w:pPr>
              <w:rPr>
                <w:rFonts w:ascii="Times New Roman" w:hAnsi="Times New Roman" w:cs="Times New Roman"/>
                <w:sz w:val="20"/>
                <w:szCs w:val="20"/>
              </w:rPr>
            </w:pPr>
            <w:r w:rsidRPr="00724A5C">
              <w:rPr>
                <w:rFonts w:ascii="Times New Roman" w:hAnsi="Times New Roman" w:cs="Times New Roman"/>
                <w:sz w:val="20"/>
                <w:szCs w:val="20"/>
              </w:rPr>
              <w:t>-</w:t>
            </w:r>
          </w:p>
        </w:tc>
      </w:tr>
      <w:tr w:rsidR="00446D3A" w:rsidRPr="00724A5C" w:rsidTr="00724A5C">
        <w:trPr>
          <w:trHeight w:val="94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5. Număr de instituţii în care există implementat un mecanism cu privire la protecția avertizorilor de integritate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074FA0" w:rsidP="00446D3A">
            <w:pPr>
              <w:rPr>
                <w:rFonts w:ascii="Times New Roman" w:hAnsi="Times New Roman" w:cs="Times New Roman"/>
                <w:sz w:val="20"/>
                <w:szCs w:val="20"/>
              </w:rPr>
            </w:pPr>
            <w:r w:rsidRPr="00724A5C">
              <w:rPr>
                <w:rFonts w:ascii="Times New Roman" w:hAnsi="Times New Roman" w:cs="Times New Roman"/>
                <w:sz w:val="20"/>
                <w:szCs w:val="20"/>
              </w:rPr>
              <w:t>-</w:t>
            </w:r>
          </w:p>
        </w:tc>
      </w:tr>
      <w:tr w:rsidR="00446D3A" w:rsidRPr="00724A5C" w:rsidTr="00724A5C">
        <w:trPr>
          <w:trHeight w:val="10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6. Număr de măsuri administrative adoptate pentru înlăturarea cauzelor sau circumstanţelor care au favorizat încălcarea normelor, diferenţiat pe tipologii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406"/>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7. Număr de situaţii de represalii la locul de muncă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315"/>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8. Număr de plângeri depuse în instanţă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9. Număr de situaţii în care au fost acordate compensaţii avertizorilor de integritate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63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10. Număr de activităţi de pregătire profesională a personalului din administraţia publică</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647"/>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11. Număr de persoane care au fost instruite prin intermediul acţiunilor de formare profesională</w:t>
            </w:r>
          </w:p>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rPr>
                <w:rFonts w:ascii="Times New Roman" w:hAnsi="Times New Roman" w:cs="Times New Roman"/>
                <w:sz w:val="20"/>
                <w:szCs w:val="20"/>
              </w:rPr>
            </w:pPr>
            <w:r w:rsidRPr="00724A5C">
              <w:rPr>
                <w:rFonts w:ascii="Times New Roman" w:eastAsia="Times New Roman" w:hAnsi="Times New Roman" w:cs="Times New Roman"/>
                <w:color w:val="000000"/>
                <w:sz w:val="20"/>
                <w:szCs w:val="20"/>
                <w:lang w:val="ro-RO" w:eastAsia="ro-RO"/>
              </w:rPr>
              <w:t>0</w:t>
            </w:r>
          </w:p>
        </w:tc>
      </w:tr>
      <w:tr w:rsidR="00446D3A" w:rsidRPr="00724A5C" w:rsidTr="00724A5C">
        <w:trPr>
          <w:trHeight w:val="945"/>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Funcţiile sensibile</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Ordinul SGG nr. 400/2015 pentru aprobarea Codului controlului intern/managerial al entităţilor publice, cu modificările si completările ulterioare</w:t>
            </w: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1. Număr de funcţii sensibile şi funcţiile considerate ca fiind expuse la corupție identificate şi inventariate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val="fr-FR" w:eastAsia="ro-RO"/>
              </w:rPr>
              <w:t> </w:t>
            </w:r>
            <w:r w:rsidRPr="00724A5C">
              <w:rPr>
                <w:rFonts w:ascii="Times New Roman" w:eastAsia="Times New Roman" w:hAnsi="Times New Roman" w:cs="Times New Roman"/>
                <w:color w:val="000000"/>
                <w:sz w:val="20"/>
                <w:szCs w:val="20"/>
                <w:lang w:eastAsia="ro-RO"/>
              </w:rPr>
              <w:t>2</w:t>
            </w:r>
          </w:p>
        </w:tc>
      </w:tr>
      <w:tr w:rsidR="00446D3A" w:rsidRPr="00724A5C" w:rsidTr="00724A5C">
        <w:trPr>
          <w:trHeight w:val="596"/>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2. Număr de persoane cărora li s-a aplicat principiul rotaţiei personalului</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1</w:t>
            </w:r>
          </w:p>
        </w:tc>
      </w:tr>
      <w:tr w:rsidR="00446D3A" w:rsidRPr="00724A5C" w:rsidTr="00724A5C">
        <w:trPr>
          <w:trHeight w:val="70"/>
        </w:trPr>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jc w:val="center"/>
              <w:rPr>
                <w:rFonts w:ascii="Times New Roman" w:eastAsia="Times New Roman" w:hAnsi="Times New Roman" w:cs="Times New Roman"/>
                <w:noProof/>
                <w:color w:val="000000"/>
                <w:sz w:val="20"/>
                <w:szCs w:val="20"/>
                <w:lang w:val="ro-RO" w:eastAsia="ro-RO"/>
              </w:rPr>
            </w:pPr>
          </w:p>
        </w:tc>
        <w:tc>
          <w:tcPr>
            <w:tcW w:w="0" w:type="auto"/>
            <w:vMerge/>
            <w:tcBorders>
              <w:top w:val="nil"/>
              <w:left w:val="single" w:sz="4" w:space="0" w:color="auto"/>
              <w:bottom w:val="single" w:sz="4" w:space="0" w:color="auto"/>
              <w:right w:val="single" w:sz="4" w:space="0" w:color="auto"/>
            </w:tcBorders>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p>
        </w:tc>
        <w:tc>
          <w:tcPr>
            <w:tcW w:w="0" w:type="auto"/>
            <w:tcBorders>
              <w:top w:val="nil"/>
              <w:left w:val="nil"/>
              <w:bottom w:val="single" w:sz="4" w:space="0" w:color="auto"/>
              <w:right w:val="single" w:sz="4" w:space="0" w:color="auto"/>
            </w:tcBorders>
            <w:shd w:val="clear" w:color="auto" w:fill="auto"/>
            <w:vAlign w:val="center"/>
            <w:hideMark/>
          </w:tcPr>
          <w:p w:rsidR="00446D3A" w:rsidRPr="00724A5C" w:rsidRDefault="00446D3A" w:rsidP="00446D3A">
            <w:pPr>
              <w:spacing w:after="0" w:line="240" w:lineRule="auto"/>
              <w:rPr>
                <w:rFonts w:ascii="Times New Roman" w:eastAsia="Times New Roman" w:hAnsi="Times New Roman" w:cs="Times New Roman"/>
                <w:noProof/>
                <w:color w:val="000000"/>
                <w:sz w:val="20"/>
                <w:szCs w:val="20"/>
                <w:lang w:val="ro-RO" w:eastAsia="ro-RO"/>
              </w:rPr>
            </w:pPr>
            <w:r w:rsidRPr="00724A5C">
              <w:rPr>
                <w:rFonts w:ascii="Times New Roman" w:eastAsia="Times New Roman" w:hAnsi="Times New Roman" w:cs="Times New Roman"/>
                <w:noProof/>
                <w:color w:val="000000"/>
                <w:sz w:val="20"/>
                <w:szCs w:val="20"/>
                <w:lang w:val="ro-RO" w:eastAsia="ro-RO"/>
              </w:rPr>
              <w:t>3. Număr de măsuri de control adecvate şi suficiente pentru administrarea şi gestionarea funcţiilor sensibile</w:t>
            </w:r>
          </w:p>
        </w:tc>
        <w:tc>
          <w:tcPr>
            <w:tcW w:w="0" w:type="auto"/>
            <w:tcBorders>
              <w:top w:val="nil"/>
              <w:left w:val="nil"/>
              <w:bottom w:val="single" w:sz="4" w:space="0" w:color="auto"/>
              <w:right w:val="single" w:sz="4" w:space="0" w:color="auto"/>
            </w:tcBorders>
            <w:shd w:val="clear" w:color="auto" w:fill="auto"/>
            <w:vAlign w:val="center"/>
          </w:tcPr>
          <w:p w:rsidR="00446D3A" w:rsidRPr="00724A5C" w:rsidRDefault="00446D3A" w:rsidP="00446D3A">
            <w:pPr>
              <w:spacing w:after="0"/>
              <w:rPr>
                <w:rFonts w:ascii="Times New Roman" w:eastAsia="Times New Roman" w:hAnsi="Times New Roman" w:cs="Times New Roman"/>
                <w:color w:val="000000"/>
                <w:sz w:val="20"/>
                <w:szCs w:val="20"/>
                <w:lang w:eastAsia="ro-RO"/>
              </w:rPr>
            </w:pPr>
            <w:r w:rsidRPr="00724A5C">
              <w:rPr>
                <w:rFonts w:ascii="Times New Roman" w:eastAsia="Times New Roman" w:hAnsi="Times New Roman" w:cs="Times New Roman"/>
                <w:color w:val="000000"/>
                <w:sz w:val="20"/>
                <w:szCs w:val="20"/>
                <w:lang w:eastAsia="ro-RO"/>
              </w:rPr>
              <w:t> 1</w:t>
            </w:r>
          </w:p>
        </w:tc>
      </w:tr>
    </w:tbl>
    <w:p w:rsidR="00706290" w:rsidRPr="009928E7" w:rsidRDefault="008407A5" w:rsidP="00B2337E">
      <w:pPr>
        <w:spacing w:after="0" w:line="240" w:lineRule="auto"/>
        <w:rPr>
          <w:rFonts w:ascii="Times New Roman" w:hAnsi="Times New Roman" w:cs="Times New Roman"/>
          <w:noProof/>
          <w:sz w:val="26"/>
          <w:szCs w:val="26"/>
          <w:lang w:val="ro-RO"/>
        </w:rPr>
      </w:pPr>
      <w:r w:rsidRPr="009928E7">
        <w:rPr>
          <w:rFonts w:ascii="Times New Roman" w:hAnsi="Times New Roman" w:cs="Times New Roman"/>
          <w:noProof/>
          <w:sz w:val="26"/>
          <w:szCs w:val="26"/>
          <w:lang w:val="ro-RO"/>
        </w:rPr>
        <w:br w:type="textWrapping" w:clear="all"/>
      </w:r>
    </w:p>
    <w:p w:rsidR="00706290" w:rsidRPr="009928E7" w:rsidRDefault="00706290" w:rsidP="00B2337E">
      <w:pPr>
        <w:shd w:val="solid" w:color="FFFFFF" w:fill="FFFFFF"/>
        <w:spacing w:after="0" w:line="240" w:lineRule="auto"/>
        <w:rPr>
          <w:rFonts w:ascii="Times New Roman" w:hAnsi="Times New Roman" w:cs="Times New Roman"/>
          <w:b/>
          <w:noProof/>
          <w:sz w:val="26"/>
          <w:szCs w:val="26"/>
          <w:lang w:val="ro-RO"/>
        </w:rPr>
      </w:pPr>
    </w:p>
    <w:p w:rsidR="00CD6987" w:rsidRPr="009928E7" w:rsidRDefault="00CD6987" w:rsidP="00B2337E">
      <w:pPr>
        <w:shd w:val="solid" w:color="FFFFFF" w:fill="FFFFFF"/>
        <w:spacing w:after="0" w:line="240" w:lineRule="auto"/>
        <w:rPr>
          <w:rFonts w:ascii="Times New Roman" w:hAnsi="Times New Roman" w:cs="Times New Roman"/>
          <w:noProof/>
          <w:sz w:val="26"/>
          <w:szCs w:val="26"/>
          <w:lang w:val="ro-RO"/>
        </w:rPr>
      </w:pPr>
    </w:p>
    <w:sectPr w:rsidR="00CD6987" w:rsidRPr="009928E7" w:rsidSect="00B2337E">
      <w:footerReference w:type="default" r:id="rId8"/>
      <w:pgSz w:w="16838" w:h="11906" w:orient="landscape"/>
      <w:pgMar w:top="1134" w:right="709" w:bottom="1440" w:left="1440" w:header="0" w:footer="851"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DB5" w:rsidRDefault="00FA1DB5" w:rsidP="00EC117F">
      <w:pPr>
        <w:spacing w:after="0" w:line="240" w:lineRule="auto"/>
      </w:pPr>
      <w:r>
        <w:separator/>
      </w:r>
    </w:p>
  </w:endnote>
  <w:endnote w:type="continuationSeparator" w:id="0">
    <w:p w:rsidR="00FA1DB5" w:rsidRDefault="00FA1DB5" w:rsidP="00EC11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5918124"/>
      <w:docPartObj>
        <w:docPartGallery w:val="Page Numbers (Bottom of Page)"/>
        <w:docPartUnique/>
      </w:docPartObj>
    </w:sdtPr>
    <w:sdtEndPr>
      <w:rPr>
        <w:rFonts w:ascii="Times New Roman" w:hAnsi="Times New Roman" w:cs="Times New Roman"/>
        <w:noProof/>
      </w:rPr>
    </w:sdtEndPr>
    <w:sdtContent>
      <w:p w:rsidR="002F03B8" w:rsidRPr="00B2337E" w:rsidRDefault="002F03B8">
        <w:pPr>
          <w:pStyle w:val="Footer"/>
          <w:jc w:val="right"/>
          <w:rPr>
            <w:rFonts w:ascii="Times New Roman" w:hAnsi="Times New Roman" w:cs="Times New Roman"/>
          </w:rPr>
        </w:pPr>
        <w:r w:rsidRPr="00B2337E">
          <w:rPr>
            <w:rFonts w:ascii="Times New Roman" w:hAnsi="Times New Roman" w:cs="Times New Roman"/>
          </w:rPr>
          <w:fldChar w:fldCharType="begin"/>
        </w:r>
        <w:r w:rsidRPr="00B2337E">
          <w:rPr>
            <w:rFonts w:ascii="Times New Roman" w:hAnsi="Times New Roman" w:cs="Times New Roman"/>
          </w:rPr>
          <w:instrText xml:space="preserve"> PAGE   \* MERGEFORMAT </w:instrText>
        </w:r>
        <w:r w:rsidRPr="00B2337E">
          <w:rPr>
            <w:rFonts w:ascii="Times New Roman" w:hAnsi="Times New Roman" w:cs="Times New Roman"/>
          </w:rPr>
          <w:fldChar w:fldCharType="separate"/>
        </w:r>
        <w:r w:rsidR="00B2337E">
          <w:rPr>
            <w:rFonts w:ascii="Times New Roman" w:hAnsi="Times New Roman" w:cs="Times New Roman"/>
            <w:noProof/>
          </w:rPr>
          <w:t>1</w:t>
        </w:r>
        <w:r w:rsidRPr="00B2337E">
          <w:rPr>
            <w:rFonts w:ascii="Times New Roman" w:hAnsi="Times New Roman" w:cs="Times New Roman"/>
            <w:noProof/>
          </w:rPr>
          <w:fldChar w:fldCharType="end"/>
        </w:r>
      </w:p>
    </w:sdtContent>
  </w:sdt>
  <w:p w:rsidR="002F03B8" w:rsidRDefault="002F03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DB5" w:rsidRDefault="00FA1DB5" w:rsidP="00EC117F">
      <w:pPr>
        <w:spacing w:after="0" w:line="240" w:lineRule="auto"/>
      </w:pPr>
      <w:r>
        <w:separator/>
      </w:r>
    </w:p>
  </w:footnote>
  <w:footnote w:type="continuationSeparator" w:id="0">
    <w:p w:rsidR="00FA1DB5" w:rsidRDefault="00FA1DB5" w:rsidP="00EC117F">
      <w:pPr>
        <w:spacing w:after="0" w:line="240" w:lineRule="auto"/>
      </w:pPr>
      <w:r>
        <w:continuationSeparator/>
      </w:r>
    </w:p>
  </w:footnote>
  <w:footnote w:id="1">
    <w:p w:rsidR="00446D3A" w:rsidRPr="0036211B" w:rsidRDefault="00446D3A" w:rsidP="0036211B">
      <w:pPr>
        <w:pStyle w:val="FootnoteText"/>
        <w:jc w:val="both"/>
        <w:rPr>
          <w:rFonts w:ascii="Times New Roman" w:hAnsi="Times New Roman" w:cs="Times New Roman"/>
          <w:lang w:val="fr-FR"/>
        </w:rPr>
      </w:pPr>
      <w:r w:rsidRPr="0036211B">
        <w:rPr>
          <w:rStyle w:val="FootnoteReference"/>
          <w:rFonts w:ascii="Times New Roman" w:hAnsi="Times New Roman" w:cs="Times New Roman"/>
        </w:rPr>
        <w:footnoteRef/>
      </w:r>
      <w:r w:rsidRPr="0036211B">
        <w:rPr>
          <w:rFonts w:ascii="Times New Roman" w:hAnsi="Times New Roman" w:cs="Times New Roman"/>
          <w:lang w:val="fr-FR"/>
        </w:rPr>
        <w:t xml:space="preserve"> Din 12 proiecte de acte normative adoptate în anul 2018, un număr de 8 proiecte de acte normative au fost elaborate cu aplicarea dispoziţiilor art. 7 alin. (13) din Legea nr. 52/2003, potrivit cărora „</w:t>
      </w:r>
      <w:r w:rsidRPr="0036211B">
        <w:rPr>
          <w:rFonts w:ascii="Times New Roman" w:hAnsi="Times New Roman" w:cs="Times New Roman"/>
          <w:i/>
          <w:lang w:val="fr-FR"/>
        </w:rPr>
        <w:t>în cazul reglementării unei situaţii care, din cauza circumstanţelor sale excepţionale, impune adoptarea de soluţii imediate, în vederea evitării unei grave atingeri aduse interesului public, proiectele de acte normative se supun adoptării în procedura de urgenţă prevăzută de reglementările în vigoare</w:t>
      </w:r>
      <w:r w:rsidRPr="0036211B">
        <w:rPr>
          <w:rFonts w:ascii="Times New Roman" w:hAnsi="Times New Roman" w:cs="Times New Roman"/>
          <w:lang w:val="fr-FR"/>
        </w:rPr>
        <w:t>”.</w:t>
      </w:r>
    </w:p>
    <w:p w:rsidR="00446D3A" w:rsidRPr="00004127" w:rsidRDefault="00446D3A">
      <w:pPr>
        <w:pStyle w:val="FootnoteText"/>
        <w:rPr>
          <w:lang w:val="ro-RO"/>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10E4F"/>
    <w:multiLevelType w:val="hybridMultilevel"/>
    <w:tmpl w:val="4E2C7CA4"/>
    <w:lvl w:ilvl="0" w:tplc="A1560C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E97773"/>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E7ACA"/>
    <w:multiLevelType w:val="hybridMultilevel"/>
    <w:tmpl w:val="C27A751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38FC5B9C"/>
    <w:multiLevelType w:val="hybridMultilevel"/>
    <w:tmpl w:val="202ED1FC"/>
    <w:lvl w:ilvl="0" w:tplc="A6BE6ECC">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4F7FEF"/>
    <w:multiLevelType w:val="hybridMultilevel"/>
    <w:tmpl w:val="41445B86"/>
    <w:lvl w:ilvl="0" w:tplc="5E323C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EDA6155"/>
    <w:multiLevelType w:val="hybridMultilevel"/>
    <w:tmpl w:val="810AC72C"/>
    <w:lvl w:ilvl="0" w:tplc="7A1850F0">
      <w:start w:val="1"/>
      <w:numFmt w:val="bullet"/>
      <w:lvlText w:val="-"/>
      <w:lvlJc w:val="left"/>
      <w:pPr>
        <w:ind w:left="8280" w:hanging="360"/>
      </w:pPr>
      <w:rPr>
        <w:rFonts w:ascii="Calibri" w:eastAsiaTheme="minorHAnsi" w:hAnsi="Calibri" w:cs="Times New Roman"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6" w15:restartNumberingAfterBreak="0">
    <w:nsid w:val="3F625584"/>
    <w:multiLevelType w:val="hybridMultilevel"/>
    <w:tmpl w:val="F30EE6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8A435E"/>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77711F"/>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D11473"/>
    <w:multiLevelType w:val="hybridMultilevel"/>
    <w:tmpl w:val="E374989C"/>
    <w:lvl w:ilvl="0" w:tplc="708AE1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D7C3ABD"/>
    <w:multiLevelType w:val="hybridMultilevel"/>
    <w:tmpl w:val="369A2AE2"/>
    <w:lvl w:ilvl="0" w:tplc="FD4279DA">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2065BC5"/>
    <w:multiLevelType w:val="hybridMultilevel"/>
    <w:tmpl w:val="DA6013B6"/>
    <w:lvl w:ilvl="0" w:tplc="9688515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66630F1"/>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AF5181"/>
    <w:multiLevelType w:val="hybridMultilevel"/>
    <w:tmpl w:val="0F48B71E"/>
    <w:lvl w:ilvl="0" w:tplc="9688515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E54A7"/>
    <w:multiLevelType w:val="hybridMultilevel"/>
    <w:tmpl w:val="9EDA97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514366"/>
    <w:multiLevelType w:val="hybridMultilevel"/>
    <w:tmpl w:val="CDE6A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8B766F"/>
    <w:multiLevelType w:val="hybridMultilevel"/>
    <w:tmpl w:val="7C8ECADE"/>
    <w:lvl w:ilvl="0" w:tplc="990E4B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15"/>
  </w:num>
  <w:num w:numId="3">
    <w:abstractNumId w:val="1"/>
  </w:num>
  <w:num w:numId="4">
    <w:abstractNumId w:val="12"/>
  </w:num>
  <w:num w:numId="5">
    <w:abstractNumId w:val="8"/>
  </w:num>
  <w:num w:numId="6">
    <w:abstractNumId w:val="6"/>
  </w:num>
  <w:num w:numId="7">
    <w:abstractNumId w:val="3"/>
  </w:num>
  <w:num w:numId="8">
    <w:abstractNumId w:val="0"/>
  </w:num>
  <w:num w:numId="9">
    <w:abstractNumId w:val="14"/>
  </w:num>
  <w:num w:numId="10">
    <w:abstractNumId w:val="4"/>
  </w:num>
  <w:num w:numId="11">
    <w:abstractNumId w:val="9"/>
  </w:num>
  <w:num w:numId="12">
    <w:abstractNumId w:val="16"/>
  </w:num>
  <w:num w:numId="13">
    <w:abstractNumId w:val="5"/>
  </w:num>
  <w:num w:numId="14">
    <w:abstractNumId w:val="11"/>
  </w:num>
  <w:num w:numId="15">
    <w:abstractNumId w:val="13"/>
  </w:num>
  <w:num w:numId="16">
    <w:abstractNumId w:val="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117F"/>
    <w:rsid w:val="000020A5"/>
    <w:rsid w:val="00007993"/>
    <w:rsid w:val="00010FBA"/>
    <w:rsid w:val="00013D41"/>
    <w:rsid w:val="00014C81"/>
    <w:rsid w:val="000210F9"/>
    <w:rsid w:val="000238CC"/>
    <w:rsid w:val="00033482"/>
    <w:rsid w:val="00033766"/>
    <w:rsid w:val="00033FD5"/>
    <w:rsid w:val="00040F46"/>
    <w:rsid w:val="00051511"/>
    <w:rsid w:val="0005302F"/>
    <w:rsid w:val="00056A37"/>
    <w:rsid w:val="00066CDE"/>
    <w:rsid w:val="00070F3B"/>
    <w:rsid w:val="00074FA0"/>
    <w:rsid w:val="00085931"/>
    <w:rsid w:val="00087272"/>
    <w:rsid w:val="000935DE"/>
    <w:rsid w:val="0009623C"/>
    <w:rsid w:val="000A6710"/>
    <w:rsid w:val="000B339F"/>
    <w:rsid w:val="000B472E"/>
    <w:rsid w:val="000C5924"/>
    <w:rsid w:val="000C7EFD"/>
    <w:rsid w:val="000D0B52"/>
    <w:rsid w:val="000D16CA"/>
    <w:rsid w:val="000D1874"/>
    <w:rsid w:val="000D23E2"/>
    <w:rsid w:val="000D3409"/>
    <w:rsid w:val="000D6952"/>
    <w:rsid w:val="000E2851"/>
    <w:rsid w:val="000E2E1D"/>
    <w:rsid w:val="000E3754"/>
    <w:rsid w:val="000E5B0A"/>
    <w:rsid w:val="000E7681"/>
    <w:rsid w:val="000E7C35"/>
    <w:rsid w:val="000F4180"/>
    <w:rsid w:val="000F64F4"/>
    <w:rsid w:val="001148E5"/>
    <w:rsid w:val="00115035"/>
    <w:rsid w:val="001154D8"/>
    <w:rsid w:val="00120C3D"/>
    <w:rsid w:val="00132646"/>
    <w:rsid w:val="001340DB"/>
    <w:rsid w:val="00140373"/>
    <w:rsid w:val="00144CD9"/>
    <w:rsid w:val="00151693"/>
    <w:rsid w:val="00153D18"/>
    <w:rsid w:val="00157C10"/>
    <w:rsid w:val="00166794"/>
    <w:rsid w:val="00167CDD"/>
    <w:rsid w:val="001810AD"/>
    <w:rsid w:val="00181BEC"/>
    <w:rsid w:val="001826AD"/>
    <w:rsid w:val="00190CA5"/>
    <w:rsid w:val="00191046"/>
    <w:rsid w:val="00192709"/>
    <w:rsid w:val="001A0FCC"/>
    <w:rsid w:val="001A128A"/>
    <w:rsid w:val="001A20D4"/>
    <w:rsid w:val="001A35E0"/>
    <w:rsid w:val="001A50D6"/>
    <w:rsid w:val="001B7825"/>
    <w:rsid w:val="001C268A"/>
    <w:rsid w:val="001C3B49"/>
    <w:rsid w:val="001C3BF0"/>
    <w:rsid w:val="001C661A"/>
    <w:rsid w:val="001D3A31"/>
    <w:rsid w:val="001D4492"/>
    <w:rsid w:val="001D7674"/>
    <w:rsid w:val="001D7E1B"/>
    <w:rsid w:val="001E6FE4"/>
    <w:rsid w:val="001F0C8B"/>
    <w:rsid w:val="001F15EF"/>
    <w:rsid w:val="001F2B79"/>
    <w:rsid w:val="001F32C4"/>
    <w:rsid w:val="00201C77"/>
    <w:rsid w:val="00205355"/>
    <w:rsid w:val="00207D9B"/>
    <w:rsid w:val="002104A9"/>
    <w:rsid w:val="00212AA6"/>
    <w:rsid w:val="002160A0"/>
    <w:rsid w:val="00226B34"/>
    <w:rsid w:val="00226F4C"/>
    <w:rsid w:val="002346A9"/>
    <w:rsid w:val="002366BA"/>
    <w:rsid w:val="002446A8"/>
    <w:rsid w:val="00246A02"/>
    <w:rsid w:val="0025600A"/>
    <w:rsid w:val="00264101"/>
    <w:rsid w:val="00271E63"/>
    <w:rsid w:val="002739A1"/>
    <w:rsid w:val="00281304"/>
    <w:rsid w:val="002818C4"/>
    <w:rsid w:val="002842CB"/>
    <w:rsid w:val="002908CA"/>
    <w:rsid w:val="0029261C"/>
    <w:rsid w:val="00293336"/>
    <w:rsid w:val="00294642"/>
    <w:rsid w:val="0029723F"/>
    <w:rsid w:val="002A09E0"/>
    <w:rsid w:val="002A0BC5"/>
    <w:rsid w:val="002A24FA"/>
    <w:rsid w:val="002B20E8"/>
    <w:rsid w:val="002B3CB6"/>
    <w:rsid w:val="002B5CFB"/>
    <w:rsid w:val="002C46FA"/>
    <w:rsid w:val="002C513E"/>
    <w:rsid w:val="002C60FC"/>
    <w:rsid w:val="002D243A"/>
    <w:rsid w:val="002D2CD1"/>
    <w:rsid w:val="002D397E"/>
    <w:rsid w:val="002D49A9"/>
    <w:rsid w:val="002D4B9F"/>
    <w:rsid w:val="002E1508"/>
    <w:rsid w:val="002F00E2"/>
    <w:rsid w:val="002F03B8"/>
    <w:rsid w:val="002F314D"/>
    <w:rsid w:val="002F3836"/>
    <w:rsid w:val="00300506"/>
    <w:rsid w:val="00303BBB"/>
    <w:rsid w:val="00304ED7"/>
    <w:rsid w:val="003110A5"/>
    <w:rsid w:val="003148CE"/>
    <w:rsid w:val="0031616A"/>
    <w:rsid w:val="0031692E"/>
    <w:rsid w:val="0032182E"/>
    <w:rsid w:val="00333E1A"/>
    <w:rsid w:val="003348C3"/>
    <w:rsid w:val="00337EA6"/>
    <w:rsid w:val="00340146"/>
    <w:rsid w:val="00343B25"/>
    <w:rsid w:val="003502BF"/>
    <w:rsid w:val="00351E3C"/>
    <w:rsid w:val="0036211B"/>
    <w:rsid w:val="0036445F"/>
    <w:rsid w:val="00376FC3"/>
    <w:rsid w:val="003A37BD"/>
    <w:rsid w:val="003A76FF"/>
    <w:rsid w:val="003B406D"/>
    <w:rsid w:val="003B4780"/>
    <w:rsid w:val="003B788F"/>
    <w:rsid w:val="003C2D2B"/>
    <w:rsid w:val="003C3365"/>
    <w:rsid w:val="003D4ED3"/>
    <w:rsid w:val="003D697D"/>
    <w:rsid w:val="003D69C6"/>
    <w:rsid w:val="003E28B3"/>
    <w:rsid w:val="003E3A49"/>
    <w:rsid w:val="003F1A8D"/>
    <w:rsid w:val="00402535"/>
    <w:rsid w:val="004079A1"/>
    <w:rsid w:val="00411450"/>
    <w:rsid w:val="0042094B"/>
    <w:rsid w:val="00420CCE"/>
    <w:rsid w:val="0043124E"/>
    <w:rsid w:val="00431EBE"/>
    <w:rsid w:val="00432622"/>
    <w:rsid w:val="00434C97"/>
    <w:rsid w:val="00435452"/>
    <w:rsid w:val="00446D3A"/>
    <w:rsid w:val="004504E1"/>
    <w:rsid w:val="00453FD4"/>
    <w:rsid w:val="00456F2E"/>
    <w:rsid w:val="0047087B"/>
    <w:rsid w:val="00470DAB"/>
    <w:rsid w:val="0047446D"/>
    <w:rsid w:val="00477063"/>
    <w:rsid w:val="00484583"/>
    <w:rsid w:val="004A3E8A"/>
    <w:rsid w:val="004A5831"/>
    <w:rsid w:val="004A5954"/>
    <w:rsid w:val="004A5EF6"/>
    <w:rsid w:val="004B59DC"/>
    <w:rsid w:val="004B5EE1"/>
    <w:rsid w:val="004B63F3"/>
    <w:rsid w:val="004B7745"/>
    <w:rsid w:val="004C1065"/>
    <w:rsid w:val="004C27F7"/>
    <w:rsid w:val="004C4136"/>
    <w:rsid w:val="004C4316"/>
    <w:rsid w:val="004C4878"/>
    <w:rsid w:val="004C6C3D"/>
    <w:rsid w:val="004C6FB5"/>
    <w:rsid w:val="004D293A"/>
    <w:rsid w:val="004D2999"/>
    <w:rsid w:val="004D4221"/>
    <w:rsid w:val="004E0EB6"/>
    <w:rsid w:val="004E23F1"/>
    <w:rsid w:val="004E3C6C"/>
    <w:rsid w:val="004E7FB9"/>
    <w:rsid w:val="004F0324"/>
    <w:rsid w:val="004F29CD"/>
    <w:rsid w:val="004F31CA"/>
    <w:rsid w:val="004F7F1B"/>
    <w:rsid w:val="005002AB"/>
    <w:rsid w:val="005016F4"/>
    <w:rsid w:val="005026D4"/>
    <w:rsid w:val="00503415"/>
    <w:rsid w:val="0050376A"/>
    <w:rsid w:val="00503829"/>
    <w:rsid w:val="00505A0D"/>
    <w:rsid w:val="005147DE"/>
    <w:rsid w:val="00520A79"/>
    <w:rsid w:val="0052296E"/>
    <w:rsid w:val="00525ED1"/>
    <w:rsid w:val="0053405C"/>
    <w:rsid w:val="00535A75"/>
    <w:rsid w:val="00535E9C"/>
    <w:rsid w:val="0054038B"/>
    <w:rsid w:val="00540528"/>
    <w:rsid w:val="0054468F"/>
    <w:rsid w:val="00545852"/>
    <w:rsid w:val="00550A58"/>
    <w:rsid w:val="005516A0"/>
    <w:rsid w:val="00554717"/>
    <w:rsid w:val="00555129"/>
    <w:rsid w:val="00556F97"/>
    <w:rsid w:val="0055734A"/>
    <w:rsid w:val="00561807"/>
    <w:rsid w:val="00562E7B"/>
    <w:rsid w:val="00564013"/>
    <w:rsid w:val="0056665A"/>
    <w:rsid w:val="00567538"/>
    <w:rsid w:val="00571B71"/>
    <w:rsid w:val="005749F9"/>
    <w:rsid w:val="00595AFC"/>
    <w:rsid w:val="005A456D"/>
    <w:rsid w:val="005A58FE"/>
    <w:rsid w:val="005A5CCC"/>
    <w:rsid w:val="005B1FB4"/>
    <w:rsid w:val="005B2C43"/>
    <w:rsid w:val="005B2FE9"/>
    <w:rsid w:val="005B3922"/>
    <w:rsid w:val="005B7482"/>
    <w:rsid w:val="005C1213"/>
    <w:rsid w:val="005C3C20"/>
    <w:rsid w:val="005C5368"/>
    <w:rsid w:val="005C6A62"/>
    <w:rsid w:val="005C7802"/>
    <w:rsid w:val="005C7BC6"/>
    <w:rsid w:val="005D0F74"/>
    <w:rsid w:val="005D488D"/>
    <w:rsid w:val="005F0C2A"/>
    <w:rsid w:val="005F11A2"/>
    <w:rsid w:val="005F2191"/>
    <w:rsid w:val="00605252"/>
    <w:rsid w:val="006079F7"/>
    <w:rsid w:val="006112A1"/>
    <w:rsid w:val="00611FBC"/>
    <w:rsid w:val="00613E61"/>
    <w:rsid w:val="0062456A"/>
    <w:rsid w:val="00625072"/>
    <w:rsid w:val="006270AD"/>
    <w:rsid w:val="00633289"/>
    <w:rsid w:val="00634941"/>
    <w:rsid w:val="006353EA"/>
    <w:rsid w:val="006379E6"/>
    <w:rsid w:val="006409A5"/>
    <w:rsid w:val="0064267D"/>
    <w:rsid w:val="00656B6D"/>
    <w:rsid w:val="00657841"/>
    <w:rsid w:val="00657DDB"/>
    <w:rsid w:val="006613F8"/>
    <w:rsid w:val="00665F64"/>
    <w:rsid w:val="00670C69"/>
    <w:rsid w:val="00671CBA"/>
    <w:rsid w:val="00672F4B"/>
    <w:rsid w:val="00680BBC"/>
    <w:rsid w:val="00685247"/>
    <w:rsid w:val="00690E0C"/>
    <w:rsid w:val="0069523E"/>
    <w:rsid w:val="006A1CA5"/>
    <w:rsid w:val="006A5AAB"/>
    <w:rsid w:val="006A780E"/>
    <w:rsid w:val="006C0640"/>
    <w:rsid w:val="006C06D1"/>
    <w:rsid w:val="006C2CE1"/>
    <w:rsid w:val="006D0013"/>
    <w:rsid w:val="006D2316"/>
    <w:rsid w:val="006D4DD1"/>
    <w:rsid w:val="006E6F12"/>
    <w:rsid w:val="006F0425"/>
    <w:rsid w:val="006F0E13"/>
    <w:rsid w:val="006F3F89"/>
    <w:rsid w:val="006F6400"/>
    <w:rsid w:val="0070015F"/>
    <w:rsid w:val="00706290"/>
    <w:rsid w:val="007079F5"/>
    <w:rsid w:val="00707E93"/>
    <w:rsid w:val="00715BE1"/>
    <w:rsid w:val="00721036"/>
    <w:rsid w:val="00724A5C"/>
    <w:rsid w:val="00724E94"/>
    <w:rsid w:val="0073048F"/>
    <w:rsid w:val="00746CFE"/>
    <w:rsid w:val="00746F95"/>
    <w:rsid w:val="00757B2F"/>
    <w:rsid w:val="00762CAB"/>
    <w:rsid w:val="007631AE"/>
    <w:rsid w:val="00770425"/>
    <w:rsid w:val="00772F36"/>
    <w:rsid w:val="007737E7"/>
    <w:rsid w:val="00787A44"/>
    <w:rsid w:val="00791B58"/>
    <w:rsid w:val="00791BFF"/>
    <w:rsid w:val="00792A89"/>
    <w:rsid w:val="00794CC2"/>
    <w:rsid w:val="007956ED"/>
    <w:rsid w:val="00796289"/>
    <w:rsid w:val="007968C3"/>
    <w:rsid w:val="00796FCF"/>
    <w:rsid w:val="007A15CA"/>
    <w:rsid w:val="007A310E"/>
    <w:rsid w:val="007A45B1"/>
    <w:rsid w:val="007A4AB7"/>
    <w:rsid w:val="007B31B4"/>
    <w:rsid w:val="007B3759"/>
    <w:rsid w:val="007B43BD"/>
    <w:rsid w:val="007B5949"/>
    <w:rsid w:val="007B6F2A"/>
    <w:rsid w:val="007C45E0"/>
    <w:rsid w:val="007C6FF6"/>
    <w:rsid w:val="007D08AC"/>
    <w:rsid w:val="007D3531"/>
    <w:rsid w:val="007D7170"/>
    <w:rsid w:val="007E1656"/>
    <w:rsid w:val="007E3472"/>
    <w:rsid w:val="007F0194"/>
    <w:rsid w:val="007F11AA"/>
    <w:rsid w:val="007F3304"/>
    <w:rsid w:val="007F4685"/>
    <w:rsid w:val="007F69D3"/>
    <w:rsid w:val="007F7A5E"/>
    <w:rsid w:val="0080025F"/>
    <w:rsid w:val="00802594"/>
    <w:rsid w:val="00814863"/>
    <w:rsid w:val="00820B18"/>
    <w:rsid w:val="00830572"/>
    <w:rsid w:val="008407A5"/>
    <w:rsid w:val="00841FC7"/>
    <w:rsid w:val="00846DBC"/>
    <w:rsid w:val="00847C67"/>
    <w:rsid w:val="008509EE"/>
    <w:rsid w:val="008523DB"/>
    <w:rsid w:val="0085308D"/>
    <w:rsid w:val="00857D4D"/>
    <w:rsid w:val="00862A6F"/>
    <w:rsid w:val="00866396"/>
    <w:rsid w:val="00874806"/>
    <w:rsid w:val="008749F7"/>
    <w:rsid w:val="00874AA4"/>
    <w:rsid w:val="008775A4"/>
    <w:rsid w:val="008803B2"/>
    <w:rsid w:val="0088411E"/>
    <w:rsid w:val="00890BF0"/>
    <w:rsid w:val="0089214D"/>
    <w:rsid w:val="008948D1"/>
    <w:rsid w:val="008A1EB5"/>
    <w:rsid w:val="008A4785"/>
    <w:rsid w:val="008A6FCB"/>
    <w:rsid w:val="008C6B67"/>
    <w:rsid w:val="008C7515"/>
    <w:rsid w:val="008D1A04"/>
    <w:rsid w:val="008D49E8"/>
    <w:rsid w:val="008D7C3E"/>
    <w:rsid w:val="008E023B"/>
    <w:rsid w:val="008E0CF5"/>
    <w:rsid w:val="008E2091"/>
    <w:rsid w:val="008E4524"/>
    <w:rsid w:val="008E455D"/>
    <w:rsid w:val="008E54EC"/>
    <w:rsid w:val="008E5CEA"/>
    <w:rsid w:val="008F02DB"/>
    <w:rsid w:val="008F3E10"/>
    <w:rsid w:val="008F6680"/>
    <w:rsid w:val="008F6D6E"/>
    <w:rsid w:val="00902E79"/>
    <w:rsid w:val="00906C04"/>
    <w:rsid w:val="009208F6"/>
    <w:rsid w:val="009415F0"/>
    <w:rsid w:val="00945A4F"/>
    <w:rsid w:val="00952D2A"/>
    <w:rsid w:val="009564FA"/>
    <w:rsid w:val="00961812"/>
    <w:rsid w:val="00965FC9"/>
    <w:rsid w:val="009771AA"/>
    <w:rsid w:val="00981ACE"/>
    <w:rsid w:val="00981F7F"/>
    <w:rsid w:val="009820ED"/>
    <w:rsid w:val="009925C2"/>
    <w:rsid w:val="009928E7"/>
    <w:rsid w:val="009942AE"/>
    <w:rsid w:val="00994ECC"/>
    <w:rsid w:val="0099514C"/>
    <w:rsid w:val="0099636B"/>
    <w:rsid w:val="00997492"/>
    <w:rsid w:val="009A5A88"/>
    <w:rsid w:val="009A628F"/>
    <w:rsid w:val="009A6468"/>
    <w:rsid w:val="009A777A"/>
    <w:rsid w:val="009B4524"/>
    <w:rsid w:val="009B617C"/>
    <w:rsid w:val="009B6342"/>
    <w:rsid w:val="009C4435"/>
    <w:rsid w:val="009C63A8"/>
    <w:rsid w:val="009D083A"/>
    <w:rsid w:val="009D2E75"/>
    <w:rsid w:val="009D7561"/>
    <w:rsid w:val="009F3922"/>
    <w:rsid w:val="00A052F2"/>
    <w:rsid w:val="00A06705"/>
    <w:rsid w:val="00A14F4C"/>
    <w:rsid w:val="00A217A0"/>
    <w:rsid w:val="00A32446"/>
    <w:rsid w:val="00A32F25"/>
    <w:rsid w:val="00A36E0F"/>
    <w:rsid w:val="00A424E1"/>
    <w:rsid w:val="00A45D34"/>
    <w:rsid w:val="00A5266F"/>
    <w:rsid w:val="00A52980"/>
    <w:rsid w:val="00A5496B"/>
    <w:rsid w:val="00A570AF"/>
    <w:rsid w:val="00A600F9"/>
    <w:rsid w:val="00A61334"/>
    <w:rsid w:val="00A63566"/>
    <w:rsid w:val="00A63FCD"/>
    <w:rsid w:val="00A64C7A"/>
    <w:rsid w:val="00A663E4"/>
    <w:rsid w:val="00A72060"/>
    <w:rsid w:val="00A729D9"/>
    <w:rsid w:val="00A747FE"/>
    <w:rsid w:val="00A75BBB"/>
    <w:rsid w:val="00A75CE8"/>
    <w:rsid w:val="00A761C7"/>
    <w:rsid w:val="00A84AF2"/>
    <w:rsid w:val="00A909A8"/>
    <w:rsid w:val="00A91D73"/>
    <w:rsid w:val="00A95241"/>
    <w:rsid w:val="00A95AD2"/>
    <w:rsid w:val="00AA06A6"/>
    <w:rsid w:val="00AA3A41"/>
    <w:rsid w:val="00AA4577"/>
    <w:rsid w:val="00AA6213"/>
    <w:rsid w:val="00AB0A0B"/>
    <w:rsid w:val="00AB673A"/>
    <w:rsid w:val="00AD41FB"/>
    <w:rsid w:val="00AD49D3"/>
    <w:rsid w:val="00AD7B00"/>
    <w:rsid w:val="00AE01D5"/>
    <w:rsid w:val="00AE0FED"/>
    <w:rsid w:val="00AE5529"/>
    <w:rsid w:val="00AE612A"/>
    <w:rsid w:val="00AF000F"/>
    <w:rsid w:val="00AF0B33"/>
    <w:rsid w:val="00AF4F95"/>
    <w:rsid w:val="00AF5271"/>
    <w:rsid w:val="00AF5436"/>
    <w:rsid w:val="00AF7443"/>
    <w:rsid w:val="00AF7457"/>
    <w:rsid w:val="00B04B12"/>
    <w:rsid w:val="00B06B14"/>
    <w:rsid w:val="00B10A96"/>
    <w:rsid w:val="00B114B1"/>
    <w:rsid w:val="00B136E9"/>
    <w:rsid w:val="00B16304"/>
    <w:rsid w:val="00B17778"/>
    <w:rsid w:val="00B2337E"/>
    <w:rsid w:val="00B23CBB"/>
    <w:rsid w:val="00B2422B"/>
    <w:rsid w:val="00B26611"/>
    <w:rsid w:val="00B26EF7"/>
    <w:rsid w:val="00B3571C"/>
    <w:rsid w:val="00B52B7E"/>
    <w:rsid w:val="00B56EE7"/>
    <w:rsid w:val="00B61F66"/>
    <w:rsid w:val="00B626E6"/>
    <w:rsid w:val="00B67D8C"/>
    <w:rsid w:val="00B72AE5"/>
    <w:rsid w:val="00B73DA0"/>
    <w:rsid w:val="00B7688B"/>
    <w:rsid w:val="00B8029E"/>
    <w:rsid w:val="00B81565"/>
    <w:rsid w:val="00B83E69"/>
    <w:rsid w:val="00B87614"/>
    <w:rsid w:val="00B8769D"/>
    <w:rsid w:val="00B90242"/>
    <w:rsid w:val="00B96BBC"/>
    <w:rsid w:val="00BA1901"/>
    <w:rsid w:val="00BA5D83"/>
    <w:rsid w:val="00BB1C1A"/>
    <w:rsid w:val="00BC0E1B"/>
    <w:rsid w:val="00BC54E3"/>
    <w:rsid w:val="00BD1BFD"/>
    <w:rsid w:val="00BE16A4"/>
    <w:rsid w:val="00BF2724"/>
    <w:rsid w:val="00C0035F"/>
    <w:rsid w:val="00C027DA"/>
    <w:rsid w:val="00C11240"/>
    <w:rsid w:val="00C132E4"/>
    <w:rsid w:val="00C16C38"/>
    <w:rsid w:val="00C17FED"/>
    <w:rsid w:val="00C25B62"/>
    <w:rsid w:val="00C25C7B"/>
    <w:rsid w:val="00C272D8"/>
    <w:rsid w:val="00C314DF"/>
    <w:rsid w:val="00C3198C"/>
    <w:rsid w:val="00C36310"/>
    <w:rsid w:val="00C43A0E"/>
    <w:rsid w:val="00C47917"/>
    <w:rsid w:val="00C50500"/>
    <w:rsid w:val="00C6505E"/>
    <w:rsid w:val="00C650A2"/>
    <w:rsid w:val="00C65626"/>
    <w:rsid w:val="00C66D05"/>
    <w:rsid w:val="00C71F86"/>
    <w:rsid w:val="00C74ACF"/>
    <w:rsid w:val="00C75D9D"/>
    <w:rsid w:val="00C815FD"/>
    <w:rsid w:val="00C84041"/>
    <w:rsid w:val="00C87CD4"/>
    <w:rsid w:val="00C90173"/>
    <w:rsid w:val="00C908FD"/>
    <w:rsid w:val="00C95194"/>
    <w:rsid w:val="00C96341"/>
    <w:rsid w:val="00CA2B9A"/>
    <w:rsid w:val="00CA4B5F"/>
    <w:rsid w:val="00CA4EAD"/>
    <w:rsid w:val="00CA5510"/>
    <w:rsid w:val="00CB1688"/>
    <w:rsid w:val="00CB35B1"/>
    <w:rsid w:val="00CB5849"/>
    <w:rsid w:val="00CB73BD"/>
    <w:rsid w:val="00CC1568"/>
    <w:rsid w:val="00CC30BB"/>
    <w:rsid w:val="00CC4D78"/>
    <w:rsid w:val="00CC7CFB"/>
    <w:rsid w:val="00CD120E"/>
    <w:rsid w:val="00CD6987"/>
    <w:rsid w:val="00CF525A"/>
    <w:rsid w:val="00CF70AD"/>
    <w:rsid w:val="00D0240E"/>
    <w:rsid w:val="00D235A2"/>
    <w:rsid w:val="00D24395"/>
    <w:rsid w:val="00D272B4"/>
    <w:rsid w:val="00D32E03"/>
    <w:rsid w:val="00D40947"/>
    <w:rsid w:val="00D4228E"/>
    <w:rsid w:val="00D42911"/>
    <w:rsid w:val="00D42C5C"/>
    <w:rsid w:val="00D43689"/>
    <w:rsid w:val="00D467DA"/>
    <w:rsid w:val="00D51E8E"/>
    <w:rsid w:val="00D51FF0"/>
    <w:rsid w:val="00D52AB7"/>
    <w:rsid w:val="00D54363"/>
    <w:rsid w:val="00D54893"/>
    <w:rsid w:val="00D632EA"/>
    <w:rsid w:val="00D70276"/>
    <w:rsid w:val="00D724F3"/>
    <w:rsid w:val="00D7417F"/>
    <w:rsid w:val="00D7425E"/>
    <w:rsid w:val="00D742D1"/>
    <w:rsid w:val="00D748A1"/>
    <w:rsid w:val="00D7560C"/>
    <w:rsid w:val="00D81648"/>
    <w:rsid w:val="00D83F0B"/>
    <w:rsid w:val="00D90564"/>
    <w:rsid w:val="00D91EB3"/>
    <w:rsid w:val="00DA08A5"/>
    <w:rsid w:val="00DA162F"/>
    <w:rsid w:val="00DA1A57"/>
    <w:rsid w:val="00DA2BC2"/>
    <w:rsid w:val="00DA35CC"/>
    <w:rsid w:val="00DA430C"/>
    <w:rsid w:val="00DA64DD"/>
    <w:rsid w:val="00DA7150"/>
    <w:rsid w:val="00DB44A8"/>
    <w:rsid w:val="00DB6FBF"/>
    <w:rsid w:val="00DC72CD"/>
    <w:rsid w:val="00DD2EF5"/>
    <w:rsid w:val="00DD77B5"/>
    <w:rsid w:val="00DF7ABC"/>
    <w:rsid w:val="00E00B7E"/>
    <w:rsid w:val="00E07BAB"/>
    <w:rsid w:val="00E07FA7"/>
    <w:rsid w:val="00E1296D"/>
    <w:rsid w:val="00E13296"/>
    <w:rsid w:val="00E13C16"/>
    <w:rsid w:val="00E2105A"/>
    <w:rsid w:val="00E34AD7"/>
    <w:rsid w:val="00E42FB4"/>
    <w:rsid w:val="00E43A93"/>
    <w:rsid w:val="00E4596D"/>
    <w:rsid w:val="00E52AEE"/>
    <w:rsid w:val="00E53418"/>
    <w:rsid w:val="00E555A2"/>
    <w:rsid w:val="00E60BCF"/>
    <w:rsid w:val="00E61046"/>
    <w:rsid w:val="00E65B9B"/>
    <w:rsid w:val="00E65CCB"/>
    <w:rsid w:val="00E712A4"/>
    <w:rsid w:val="00E72A74"/>
    <w:rsid w:val="00E82402"/>
    <w:rsid w:val="00E842DD"/>
    <w:rsid w:val="00E848F8"/>
    <w:rsid w:val="00E84D24"/>
    <w:rsid w:val="00E85633"/>
    <w:rsid w:val="00E90909"/>
    <w:rsid w:val="00E91984"/>
    <w:rsid w:val="00E92B06"/>
    <w:rsid w:val="00E96401"/>
    <w:rsid w:val="00EA0CD9"/>
    <w:rsid w:val="00EA6509"/>
    <w:rsid w:val="00EA7988"/>
    <w:rsid w:val="00EB2EFF"/>
    <w:rsid w:val="00EB6DB4"/>
    <w:rsid w:val="00EC117F"/>
    <w:rsid w:val="00EC4F63"/>
    <w:rsid w:val="00EC5808"/>
    <w:rsid w:val="00ED5B88"/>
    <w:rsid w:val="00ED71A0"/>
    <w:rsid w:val="00EF3F67"/>
    <w:rsid w:val="00EF69B8"/>
    <w:rsid w:val="00EF7EA9"/>
    <w:rsid w:val="00F043B4"/>
    <w:rsid w:val="00F05B81"/>
    <w:rsid w:val="00F1061D"/>
    <w:rsid w:val="00F11BBE"/>
    <w:rsid w:val="00F22C48"/>
    <w:rsid w:val="00F263AC"/>
    <w:rsid w:val="00F2738A"/>
    <w:rsid w:val="00F325FC"/>
    <w:rsid w:val="00F3478D"/>
    <w:rsid w:val="00F36473"/>
    <w:rsid w:val="00F3671A"/>
    <w:rsid w:val="00F43621"/>
    <w:rsid w:val="00F5028D"/>
    <w:rsid w:val="00F6413D"/>
    <w:rsid w:val="00F73D80"/>
    <w:rsid w:val="00F77E89"/>
    <w:rsid w:val="00F8471C"/>
    <w:rsid w:val="00F86E8B"/>
    <w:rsid w:val="00F90E36"/>
    <w:rsid w:val="00F944D4"/>
    <w:rsid w:val="00F95789"/>
    <w:rsid w:val="00FA0A65"/>
    <w:rsid w:val="00FA1DB5"/>
    <w:rsid w:val="00FA22F7"/>
    <w:rsid w:val="00FA3877"/>
    <w:rsid w:val="00FA6E95"/>
    <w:rsid w:val="00FB1D4A"/>
    <w:rsid w:val="00FB5D21"/>
    <w:rsid w:val="00FC0373"/>
    <w:rsid w:val="00FC3F67"/>
    <w:rsid w:val="00FC5A95"/>
    <w:rsid w:val="00FC61D1"/>
    <w:rsid w:val="00FD6720"/>
    <w:rsid w:val="00FD7E58"/>
    <w:rsid w:val="00FE2920"/>
    <w:rsid w:val="00FE3C6E"/>
    <w:rsid w:val="00FF053E"/>
    <w:rsid w:val="00FF21F3"/>
    <w:rsid w:val="00FF71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11C68B"/>
  <w15:docId w15:val="{FDEEFB09-5B5D-4F1F-BEEE-CC8C0C720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11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117F"/>
  </w:style>
  <w:style w:type="paragraph" w:styleId="Footer">
    <w:name w:val="footer"/>
    <w:basedOn w:val="Normal"/>
    <w:link w:val="FooterChar"/>
    <w:uiPriority w:val="99"/>
    <w:unhideWhenUsed/>
    <w:rsid w:val="00EC11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117F"/>
  </w:style>
  <w:style w:type="paragraph" w:styleId="BalloonText">
    <w:name w:val="Balloon Text"/>
    <w:basedOn w:val="Normal"/>
    <w:link w:val="BalloonTextChar"/>
    <w:uiPriority w:val="99"/>
    <w:semiHidden/>
    <w:unhideWhenUsed/>
    <w:rsid w:val="00EC11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117F"/>
    <w:rPr>
      <w:rFonts w:ascii="Tahoma" w:hAnsi="Tahoma" w:cs="Tahoma"/>
      <w:sz w:val="16"/>
      <w:szCs w:val="16"/>
    </w:rPr>
  </w:style>
  <w:style w:type="character" w:styleId="Hyperlink">
    <w:name w:val="Hyperlink"/>
    <w:basedOn w:val="DefaultParagraphFont"/>
    <w:uiPriority w:val="99"/>
    <w:unhideWhenUsed/>
    <w:rsid w:val="000C7EFD"/>
    <w:rPr>
      <w:color w:val="0000FF" w:themeColor="hyperlink"/>
      <w:u w:val="single"/>
    </w:rPr>
  </w:style>
  <w:style w:type="paragraph" w:styleId="ListParagraph">
    <w:name w:val="List Paragraph"/>
    <w:basedOn w:val="Normal"/>
    <w:uiPriority w:val="72"/>
    <w:qFormat/>
    <w:rsid w:val="001826AD"/>
    <w:pPr>
      <w:ind w:left="720"/>
      <w:contextualSpacing/>
    </w:pPr>
  </w:style>
  <w:style w:type="character" w:styleId="Strong">
    <w:name w:val="Strong"/>
    <w:basedOn w:val="DefaultParagraphFont"/>
    <w:uiPriority w:val="22"/>
    <w:qFormat/>
    <w:rsid w:val="00C74ACF"/>
    <w:rPr>
      <w:rFonts w:cs="Times New Roman"/>
      <w:b/>
      <w:bCs/>
    </w:rPr>
  </w:style>
  <w:style w:type="character" w:styleId="FollowedHyperlink">
    <w:name w:val="FollowedHyperlink"/>
    <w:basedOn w:val="DefaultParagraphFont"/>
    <w:uiPriority w:val="99"/>
    <w:semiHidden/>
    <w:unhideWhenUsed/>
    <w:rsid w:val="008A1EB5"/>
    <w:rPr>
      <w:color w:val="800080" w:themeColor="followedHyperlink"/>
      <w:u w:val="single"/>
    </w:rPr>
  </w:style>
  <w:style w:type="paragraph" w:styleId="FootnoteText">
    <w:name w:val="footnote text"/>
    <w:basedOn w:val="Normal"/>
    <w:link w:val="FootnoteTextChar"/>
    <w:uiPriority w:val="99"/>
    <w:semiHidden/>
    <w:unhideWhenUsed/>
    <w:rsid w:val="00C132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32E4"/>
    <w:rPr>
      <w:sz w:val="20"/>
      <w:szCs w:val="20"/>
    </w:rPr>
  </w:style>
  <w:style w:type="character" w:styleId="FootnoteReference">
    <w:name w:val="footnote reference"/>
    <w:basedOn w:val="DefaultParagraphFont"/>
    <w:uiPriority w:val="99"/>
    <w:semiHidden/>
    <w:unhideWhenUsed/>
    <w:rsid w:val="00C132E4"/>
    <w:rPr>
      <w:vertAlign w:val="superscript"/>
    </w:rPr>
  </w:style>
  <w:style w:type="table" w:styleId="TableGrid">
    <w:name w:val="Table Grid"/>
    <w:basedOn w:val="TableNormal"/>
    <w:uiPriority w:val="59"/>
    <w:rsid w:val="007737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14863"/>
  </w:style>
  <w:style w:type="character" w:customStyle="1" w:styleId="UnresolvedMention1">
    <w:name w:val="Unresolved Mention1"/>
    <w:basedOn w:val="DefaultParagraphFont"/>
    <w:uiPriority w:val="99"/>
    <w:semiHidden/>
    <w:unhideWhenUsed/>
    <w:rsid w:val="003401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18756">
      <w:bodyDiv w:val="1"/>
      <w:marLeft w:val="0"/>
      <w:marRight w:val="0"/>
      <w:marTop w:val="0"/>
      <w:marBottom w:val="0"/>
      <w:divBdr>
        <w:top w:val="none" w:sz="0" w:space="0" w:color="auto"/>
        <w:left w:val="none" w:sz="0" w:space="0" w:color="auto"/>
        <w:bottom w:val="none" w:sz="0" w:space="0" w:color="auto"/>
        <w:right w:val="none" w:sz="0" w:space="0" w:color="auto"/>
      </w:divBdr>
    </w:div>
    <w:div w:id="449739248">
      <w:bodyDiv w:val="1"/>
      <w:marLeft w:val="0"/>
      <w:marRight w:val="0"/>
      <w:marTop w:val="0"/>
      <w:marBottom w:val="0"/>
      <w:divBdr>
        <w:top w:val="none" w:sz="0" w:space="0" w:color="auto"/>
        <w:left w:val="none" w:sz="0" w:space="0" w:color="auto"/>
        <w:bottom w:val="none" w:sz="0" w:space="0" w:color="auto"/>
        <w:right w:val="none" w:sz="0" w:space="0" w:color="auto"/>
      </w:divBdr>
    </w:div>
    <w:div w:id="688877711">
      <w:bodyDiv w:val="1"/>
      <w:marLeft w:val="0"/>
      <w:marRight w:val="0"/>
      <w:marTop w:val="0"/>
      <w:marBottom w:val="0"/>
      <w:divBdr>
        <w:top w:val="none" w:sz="0" w:space="0" w:color="auto"/>
        <w:left w:val="none" w:sz="0" w:space="0" w:color="auto"/>
        <w:bottom w:val="none" w:sz="0" w:space="0" w:color="auto"/>
        <w:right w:val="none" w:sz="0" w:space="0" w:color="auto"/>
      </w:divBdr>
    </w:div>
    <w:div w:id="882715239">
      <w:bodyDiv w:val="1"/>
      <w:marLeft w:val="0"/>
      <w:marRight w:val="0"/>
      <w:marTop w:val="0"/>
      <w:marBottom w:val="0"/>
      <w:divBdr>
        <w:top w:val="none" w:sz="0" w:space="0" w:color="auto"/>
        <w:left w:val="none" w:sz="0" w:space="0" w:color="auto"/>
        <w:bottom w:val="none" w:sz="0" w:space="0" w:color="auto"/>
        <w:right w:val="none" w:sz="0" w:space="0" w:color="auto"/>
      </w:divBdr>
    </w:div>
    <w:div w:id="904535191">
      <w:bodyDiv w:val="1"/>
      <w:marLeft w:val="0"/>
      <w:marRight w:val="0"/>
      <w:marTop w:val="0"/>
      <w:marBottom w:val="0"/>
      <w:divBdr>
        <w:top w:val="none" w:sz="0" w:space="0" w:color="auto"/>
        <w:left w:val="none" w:sz="0" w:space="0" w:color="auto"/>
        <w:bottom w:val="none" w:sz="0" w:space="0" w:color="auto"/>
        <w:right w:val="none" w:sz="0" w:space="0" w:color="auto"/>
      </w:divBdr>
    </w:div>
    <w:div w:id="1165439251">
      <w:bodyDiv w:val="1"/>
      <w:marLeft w:val="0"/>
      <w:marRight w:val="0"/>
      <w:marTop w:val="0"/>
      <w:marBottom w:val="0"/>
      <w:divBdr>
        <w:top w:val="none" w:sz="0" w:space="0" w:color="auto"/>
        <w:left w:val="none" w:sz="0" w:space="0" w:color="auto"/>
        <w:bottom w:val="none" w:sz="0" w:space="0" w:color="auto"/>
        <w:right w:val="none" w:sz="0" w:space="0" w:color="auto"/>
      </w:divBdr>
    </w:div>
    <w:div w:id="1468204521">
      <w:bodyDiv w:val="1"/>
      <w:marLeft w:val="0"/>
      <w:marRight w:val="0"/>
      <w:marTop w:val="0"/>
      <w:marBottom w:val="0"/>
      <w:divBdr>
        <w:top w:val="none" w:sz="0" w:space="0" w:color="auto"/>
        <w:left w:val="none" w:sz="0" w:space="0" w:color="auto"/>
        <w:bottom w:val="none" w:sz="0" w:space="0" w:color="auto"/>
        <w:right w:val="none" w:sz="0" w:space="0" w:color="auto"/>
      </w:divBdr>
    </w:div>
    <w:div w:id="1852405311">
      <w:bodyDiv w:val="1"/>
      <w:marLeft w:val="0"/>
      <w:marRight w:val="0"/>
      <w:marTop w:val="0"/>
      <w:marBottom w:val="0"/>
      <w:divBdr>
        <w:top w:val="none" w:sz="0" w:space="0" w:color="auto"/>
        <w:left w:val="none" w:sz="0" w:space="0" w:color="auto"/>
        <w:bottom w:val="none" w:sz="0" w:space="0" w:color="auto"/>
        <w:right w:val="none" w:sz="0" w:space="0" w:color="auto"/>
      </w:divBdr>
    </w:div>
    <w:div w:id="1962761958">
      <w:bodyDiv w:val="1"/>
      <w:marLeft w:val="0"/>
      <w:marRight w:val="0"/>
      <w:marTop w:val="0"/>
      <w:marBottom w:val="0"/>
      <w:divBdr>
        <w:top w:val="none" w:sz="0" w:space="0" w:color="auto"/>
        <w:left w:val="none" w:sz="0" w:space="0" w:color="auto"/>
        <w:bottom w:val="none" w:sz="0" w:space="0" w:color="auto"/>
        <w:right w:val="none" w:sz="0" w:space="0" w:color="auto"/>
      </w:divBdr>
    </w:div>
    <w:div w:id="203380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3FA88D-FF79-43D5-8DB1-3CEC27BC1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1924</Words>
  <Characters>10967</Characters>
  <Application>Microsoft Office Word</Application>
  <DocSecurity>0</DocSecurity>
  <Lines>91</Lines>
  <Paragraphs>25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12866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Daniela Andreea Cîrjaliu</cp:lastModifiedBy>
  <cp:revision>20</cp:revision>
  <cp:lastPrinted>2018-02-01T09:32:00Z</cp:lastPrinted>
  <dcterms:created xsi:type="dcterms:W3CDTF">2018-01-29T12:26:00Z</dcterms:created>
  <dcterms:modified xsi:type="dcterms:W3CDTF">2019-03-27T15:11:00Z</dcterms:modified>
</cp:coreProperties>
</file>