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2AA" w:rsidRPr="005C0B2F" w:rsidRDefault="00920AA0" w:rsidP="005C0B2F">
      <w:pPr>
        <w:shd w:val="solid" w:color="FFFFFF" w:fill="FFFFFF"/>
        <w:spacing w:after="0"/>
        <w:jc w:val="center"/>
        <w:rPr>
          <w:rStyle w:val="Strong"/>
          <w:rFonts w:ascii="Times New Roman" w:hAnsi="Times New Roman"/>
          <w:noProof/>
          <w:sz w:val="26"/>
          <w:szCs w:val="26"/>
          <w:lang w:val="ro-RO"/>
        </w:rPr>
      </w:pPr>
      <w:bookmarkStart w:id="0" w:name="_GoBack"/>
      <w:r w:rsidRPr="005C0B2F">
        <w:rPr>
          <w:rStyle w:val="Strong"/>
          <w:rFonts w:ascii="Times New Roman" w:hAnsi="Times New Roman"/>
          <w:noProof/>
          <w:sz w:val="26"/>
          <w:szCs w:val="26"/>
          <w:lang w:val="ro-RO"/>
        </w:rPr>
        <w:t>Raport privind stadiul implementării la nivelul Autorității Electorale Permanente a măsurilor prevăzute de Strategia Naţională Anticorupţie 2016 – 2020,  aferent anului 2017</w:t>
      </w:r>
    </w:p>
    <w:bookmarkEnd w:id="0"/>
    <w:p w:rsidR="00920AA0" w:rsidRPr="005C0B2F" w:rsidRDefault="00920AA0" w:rsidP="005C0B2F">
      <w:pPr>
        <w:shd w:val="solid" w:color="FFFFFF" w:fill="FFFFFF"/>
        <w:spacing w:after="0"/>
        <w:jc w:val="center"/>
        <w:rPr>
          <w:rStyle w:val="Strong"/>
          <w:rFonts w:ascii="Times New Roman" w:hAnsi="Times New Roman"/>
          <w:b w:val="0"/>
          <w:noProof/>
          <w:sz w:val="26"/>
          <w:szCs w:val="26"/>
          <w:lang w:val="ro-RO"/>
        </w:rPr>
      </w:pPr>
    </w:p>
    <w:p w:rsidR="002662AA" w:rsidRPr="005C0B2F" w:rsidRDefault="002662AA" w:rsidP="005C0B2F">
      <w:pPr>
        <w:shd w:val="solid" w:color="FFFFFF" w:fill="FFFFFF"/>
        <w:spacing w:after="0"/>
        <w:jc w:val="center"/>
        <w:rPr>
          <w:rStyle w:val="Strong"/>
          <w:rFonts w:ascii="Times New Roman" w:hAnsi="Times New Roman"/>
          <w:b w:val="0"/>
          <w:noProof/>
          <w:sz w:val="26"/>
          <w:szCs w:val="26"/>
          <w:lang w:val="ro-RO"/>
        </w:rPr>
      </w:pPr>
    </w:p>
    <w:p w:rsidR="002662AA" w:rsidRPr="005C0B2F" w:rsidRDefault="002662A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Având în vedere prevederile </w:t>
      </w:r>
      <w:r w:rsidRPr="005C0B2F">
        <w:rPr>
          <w:rFonts w:ascii="Times New Roman" w:hAnsi="Times New Roman" w:cs="Times New Roman"/>
          <w:i/>
          <w:noProof/>
          <w:sz w:val="26"/>
          <w:szCs w:val="26"/>
          <w:lang w:val="ro-RO"/>
        </w:rPr>
        <w:t>Strategiei naționale anticorupție (SNA) pe perioada 2016-2020</w:t>
      </w:r>
      <w:r w:rsidRPr="005C0B2F">
        <w:rPr>
          <w:rFonts w:ascii="Times New Roman" w:hAnsi="Times New Roman" w:cs="Times New Roman"/>
          <w:noProof/>
          <w:sz w:val="26"/>
          <w:szCs w:val="26"/>
          <w:lang w:val="ro-RO"/>
        </w:rPr>
        <w:t xml:space="preserve">, adoptată prin </w:t>
      </w:r>
      <w:r w:rsidRPr="005C0B2F">
        <w:rPr>
          <w:rFonts w:ascii="Times New Roman" w:hAnsi="Times New Roman" w:cs="Times New Roman"/>
          <w:i/>
          <w:noProof/>
          <w:sz w:val="26"/>
          <w:szCs w:val="26"/>
          <w:lang w:val="ro-RO"/>
        </w:rPr>
        <w:t>Hotărârea Guvernului nr. 583/2016</w:t>
      </w:r>
      <w:r w:rsidRPr="005C0B2F">
        <w:rPr>
          <w:rFonts w:ascii="Times New Roman" w:hAnsi="Times New Roman" w:cs="Times New Roman"/>
          <w:noProof/>
          <w:sz w:val="26"/>
          <w:szCs w:val="26"/>
          <w:lang w:val="ro-RO"/>
        </w:rPr>
        <w:t>, în urma consultării aparatului propriu de specialitate, Autoritatea Electorală Permanentă, în calitate de instituţie administrativă autonomă cu competență generală în materie electorală, care are misiunea de a asigura organizarea şi desfăşurarea alegerilor şi a referendumurilor, precum şi finanţarea partidelor politice şi a campaniilor electorale, cu respectarea Constituţiei, a legii şi a standardelor internaţionale şi europene în materie, și-a reafirmat angajamentul de a combate fenomenul corupției în domeniul său de activitate prin adoptarea</w:t>
      </w:r>
      <w:r w:rsidR="00920AA0" w:rsidRPr="005C0B2F">
        <w:rPr>
          <w:rFonts w:ascii="Times New Roman" w:hAnsi="Times New Roman" w:cs="Times New Roman"/>
          <w:noProof/>
          <w:sz w:val="26"/>
          <w:szCs w:val="26"/>
          <w:lang w:val="ro-RO"/>
        </w:rPr>
        <w:t xml:space="preserve"> la data de 17 mai 2017 a</w:t>
      </w:r>
      <w:r w:rsidRPr="005C0B2F">
        <w:rPr>
          <w:rFonts w:ascii="Times New Roman" w:hAnsi="Times New Roman" w:cs="Times New Roman"/>
          <w:noProof/>
          <w:sz w:val="26"/>
          <w:szCs w:val="26"/>
          <w:lang w:val="ro-RO"/>
        </w:rPr>
        <w:t xml:space="preserve"> </w:t>
      </w:r>
      <w:r w:rsidRPr="005C0B2F">
        <w:rPr>
          <w:rFonts w:ascii="Times New Roman" w:hAnsi="Times New Roman" w:cs="Times New Roman"/>
          <w:i/>
          <w:noProof/>
          <w:sz w:val="26"/>
          <w:szCs w:val="26"/>
          <w:lang w:val="ro-RO"/>
        </w:rPr>
        <w:t>Declarației privind aderarea la valorile, principiile, obiectivele și mecanismele Strategiei Naţionale Anticorupţie pe perioada 2016-2020</w:t>
      </w:r>
      <w:r w:rsidRPr="005C0B2F">
        <w:rPr>
          <w:rFonts w:ascii="Times New Roman" w:hAnsi="Times New Roman" w:cs="Times New Roman"/>
          <w:noProof/>
          <w:sz w:val="26"/>
          <w:szCs w:val="26"/>
          <w:lang w:val="ro-RO"/>
        </w:rPr>
        <w:t xml:space="preserve"> și a </w:t>
      </w:r>
      <w:r w:rsidRPr="005C0B2F">
        <w:rPr>
          <w:rFonts w:ascii="Times New Roman" w:hAnsi="Times New Roman" w:cs="Times New Roman"/>
          <w:i/>
          <w:noProof/>
          <w:sz w:val="26"/>
          <w:szCs w:val="26"/>
          <w:lang w:val="ro-RO"/>
        </w:rPr>
        <w:t>Planului de integritate al Autorităţii Electorale Permanente pentru perioada 2017-2020</w:t>
      </w:r>
      <w:r w:rsidRPr="005C0B2F">
        <w:rPr>
          <w:rFonts w:ascii="Times New Roman" w:hAnsi="Times New Roman" w:cs="Times New Roman"/>
          <w:noProof/>
          <w:sz w:val="26"/>
          <w:szCs w:val="26"/>
          <w:lang w:val="ro-RO"/>
        </w:rPr>
        <w:t>.</w:t>
      </w:r>
    </w:p>
    <w:p w:rsidR="00557CDD" w:rsidRPr="005C0B2F" w:rsidRDefault="002662A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Prin </w:t>
      </w:r>
      <w:r w:rsidRPr="005C0B2F">
        <w:rPr>
          <w:rFonts w:ascii="Times New Roman" w:hAnsi="Times New Roman" w:cs="Times New Roman"/>
          <w:i/>
          <w:noProof/>
          <w:sz w:val="26"/>
          <w:szCs w:val="26"/>
          <w:lang w:val="ro-RO"/>
        </w:rPr>
        <w:t>Declarația privind aderarea la valorile, principiile, obiectivele și mecanismele Strategiei Naţionale Anticorupţie pe perioada 2016-2020</w:t>
      </w:r>
      <w:r w:rsidRPr="005C0B2F">
        <w:rPr>
          <w:rFonts w:ascii="Times New Roman" w:hAnsi="Times New Roman" w:cs="Times New Roman"/>
          <w:noProof/>
          <w:sz w:val="26"/>
          <w:szCs w:val="26"/>
          <w:lang w:val="ro-RO"/>
        </w:rPr>
        <w:t xml:space="preserve">, Autoritatea Electorală Permanentă </w:t>
      </w:r>
      <w:r w:rsidR="00557CDD" w:rsidRPr="005C0B2F">
        <w:rPr>
          <w:rFonts w:ascii="Times New Roman" w:hAnsi="Times New Roman" w:cs="Times New Roman"/>
          <w:noProof/>
          <w:sz w:val="26"/>
          <w:szCs w:val="26"/>
          <w:lang w:val="ro-RO"/>
        </w:rPr>
        <w:t>și-a</w:t>
      </w:r>
      <w:r w:rsidRPr="005C0B2F">
        <w:rPr>
          <w:rFonts w:ascii="Times New Roman" w:hAnsi="Times New Roman" w:cs="Times New Roman"/>
          <w:noProof/>
          <w:sz w:val="26"/>
          <w:szCs w:val="26"/>
          <w:lang w:val="ro-RO"/>
        </w:rPr>
        <w:t xml:space="preserve"> asu</w:t>
      </w:r>
      <w:r w:rsidR="00557CDD" w:rsidRPr="005C0B2F">
        <w:rPr>
          <w:rFonts w:ascii="Times New Roman" w:hAnsi="Times New Roman" w:cs="Times New Roman"/>
          <w:noProof/>
          <w:sz w:val="26"/>
          <w:szCs w:val="26"/>
          <w:lang w:val="ro-RO"/>
        </w:rPr>
        <w:t>mat</w:t>
      </w:r>
      <w:r w:rsidRPr="005C0B2F">
        <w:rPr>
          <w:rFonts w:ascii="Times New Roman" w:hAnsi="Times New Roman" w:cs="Times New Roman"/>
          <w:noProof/>
          <w:sz w:val="26"/>
          <w:szCs w:val="26"/>
          <w:lang w:val="ro-RO"/>
        </w:rPr>
        <w:t xml:space="preserve"> responsabilitatea respectării valorilor și a principiil</w:t>
      </w:r>
      <w:r w:rsidR="00557CDD" w:rsidRPr="005C0B2F">
        <w:rPr>
          <w:rFonts w:ascii="Times New Roman" w:hAnsi="Times New Roman" w:cs="Times New Roman"/>
          <w:noProof/>
          <w:sz w:val="26"/>
          <w:szCs w:val="26"/>
          <w:lang w:val="ro-RO"/>
        </w:rPr>
        <w:t xml:space="preserve">or enunțate în cadrul acesteia și s-a </w:t>
      </w:r>
      <w:r w:rsidRPr="005C0B2F">
        <w:rPr>
          <w:rFonts w:ascii="Times New Roman" w:hAnsi="Times New Roman" w:cs="Times New Roman"/>
          <w:noProof/>
          <w:sz w:val="26"/>
          <w:szCs w:val="26"/>
          <w:lang w:val="ro-RO"/>
        </w:rPr>
        <w:t>oblig</w:t>
      </w:r>
      <w:r w:rsidR="00557CDD" w:rsidRPr="005C0B2F">
        <w:rPr>
          <w:rFonts w:ascii="Times New Roman" w:hAnsi="Times New Roman" w:cs="Times New Roman"/>
          <w:noProof/>
          <w:sz w:val="26"/>
          <w:szCs w:val="26"/>
          <w:lang w:val="ro-RO"/>
        </w:rPr>
        <w:t>at</w:t>
      </w:r>
      <w:r w:rsidRPr="005C0B2F">
        <w:rPr>
          <w:rFonts w:ascii="Times New Roman" w:hAnsi="Times New Roman" w:cs="Times New Roman"/>
          <w:noProof/>
          <w:sz w:val="26"/>
          <w:szCs w:val="26"/>
          <w:lang w:val="ro-RO"/>
        </w:rPr>
        <w:t xml:space="preserve"> să îndeplinească obiectivele stabilite care ţin de competenţa sa specifică, să respecte mecanismul de monitorizare a strategiei, precum și să colaboreze cu celelalte instituții publice în vederea îndeplinirii obiectivelor comune, reafirmându-și angajamentul de a-și îndeplini îndatoririle care îi revin cu respectarea principiilor independenţei, imparţialităţii, legalităţii, transparenţei, eficienţei, profesionalismului, responsabilităţii, sustenabilităţii, predictibilităţii şi legitimităţii.</w:t>
      </w:r>
    </w:p>
    <w:p w:rsidR="00557CDD" w:rsidRPr="005C0B2F" w:rsidRDefault="002662A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 </w:t>
      </w:r>
      <w:r w:rsidR="00557CDD" w:rsidRPr="005C0B2F">
        <w:rPr>
          <w:rFonts w:ascii="Times New Roman" w:hAnsi="Times New Roman" w:cs="Times New Roman"/>
          <w:i/>
          <w:noProof/>
          <w:sz w:val="26"/>
          <w:szCs w:val="26"/>
          <w:lang w:val="ro-RO"/>
        </w:rPr>
        <w:t xml:space="preserve">Planul de integritate al Autorităţii Electorale Permanente pentru perioada 2017-2020, </w:t>
      </w:r>
      <w:r w:rsidR="00557CDD" w:rsidRPr="005C0B2F">
        <w:rPr>
          <w:rFonts w:ascii="Times New Roman" w:hAnsi="Times New Roman" w:cs="Times New Roman"/>
          <w:noProof/>
          <w:sz w:val="26"/>
          <w:szCs w:val="26"/>
          <w:lang w:val="ro-RO"/>
        </w:rPr>
        <w:t xml:space="preserve">cuprinzând </w:t>
      </w:r>
      <w:r w:rsidR="00557CDD" w:rsidRPr="005C0B2F">
        <w:rPr>
          <w:rFonts w:ascii="Times New Roman" w:hAnsi="Times New Roman" w:cs="Times New Roman"/>
          <w:b/>
          <w:noProof/>
          <w:sz w:val="26"/>
          <w:szCs w:val="26"/>
          <w:lang w:val="ro-RO"/>
        </w:rPr>
        <w:t xml:space="preserve">3 </w:t>
      </w:r>
      <w:r w:rsidR="00557CDD" w:rsidRPr="005C0B2F">
        <w:rPr>
          <w:rFonts w:ascii="Times New Roman" w:hAnsi="Times New Roman" w:cs="Times New Roman"/>
          <w:noProof/>
          <w:sz w:val="26"/>
          <w:szCs w:val="26"/>
          <w:lang w:val="ro-RO"/>
        </w:rPr>
        <w:t xml:space="preserve">obiective generale, </w:t>
      </w:r>
      <w:r w:rsidR="00557CDD" w:rsidRPr="005C0B2F">
        <w:rPr>
          <w:rFonts w:ascii="Times New Roman" w:hAnsi="Times New Roman" w:cs="Times New Roman"/>
          <w:b/>
          <w:noProof/>
          <w:sz w:val="26"/>
          <w:szCs w:val="26"/>
          <w:lang w:val="ro-RO"/>
        </w:rPr>
        <w:t>11</w:t>
      </w:r>
      <w:r w:rsidR="00557CDD" w:rsidRPr="005C0B2F">
        <w:rPr>
          <w:rFonts w:ascii="Times New Roman" w:hAnsi="Times New Roman" w:cs="Times New Roman"/>
          <w:noProof/>
          <w:sz w:val="26"/>
          <w:szCs w:val="26"/>
          <w:lang w:val="ro-RO"/>
        </w:rPr>
        <w:t xml:space="preserve"> obiective specifice și </w:t>
      </w:r>
      <w:r w:rsidR="00557CDD" w:rsidRPr="005C0B2F">
        <w:rPr>
          <w:rFonts w:ascii="Times New Roman" w:hAnsi="Times New Roman" w:cs="Times New Roman"/>
          <w:b/>
          <w:noProof/>
          <w:sz w:val="26"/>
          <w:szCs w:val="26"/>
          <w:lang w:val="ro-RO"/>
        </w:rPr>
        <w:t>41</w:t>
      </w:r>
      <w:r w:rsidR="00557CDD" w:rsidRPr="005C0B2F">
        <w:rPr>
          <w:rFonts w:ascii="Times New Roman" w:hAnsi="Times New Roman" w:cs="Times New Roman"/>
          <w:noProof/>
          <w:sz w:val="26"/>
          <w:szCs w:val="26"/>
          <w:lang w:val="ro-RO"/>
        </w:rPr>
        <w:t xml:space="preserve"> de măsuri, reprezintă contribuția Autorității Electorale Permanente la implementarea </w:t>
      </w:r>
      <w:r w:rsidR="00557CDD" w:rsidRPr="005C0B2F">
        <w:rPr>
          <w:rFonts w:ascii="Times New Roman" w:hAnsi="Times New Roman" w:cs="Times New Roman"/>
          <w:i/>
          <w:noProof/>
          <w:sz w:val="26"/>
          <w:szCs w:val="26"/>
          <w:lang w:val="ro-RO"/>
        </w:rPr>
        <w:t xml:space="preserve">Strategiei Naţionale Anticorupţie pe perioada 2016-2020, </w:t>
      </w:r>
      <w:r w:rsidR="00557CDD" w:rsidRPr="005C0B2F">
        <w:rPr>
          <w:rFonts w:ascii="Times New Roman" w:hAnsi="Times New Roman" w:cs="Times New Roman"/>
          <w:noProof/>
          <w:sz w:val="26"/>
          <w:szCs w:val="26"/>
          <w:lang w:val="ro-RO"/>
        </w:rPr>
        <w:t>aceasta putând să fie adaptată în funcție de evoluția cadrului legal și a viziunii manageriale.</w:t>
      </w:r>
    </w:p>
    <w:p w:rsidR="00557CDD" w:rsidRPr="005C0B2F" w:rsidRDefault="00557CDD" w:rsidP="005C0B2F">
      <w:pPr>
        <w:shd w:val="solid" w:color="FFFFFF" w:fill="FFFFFF"/>
        <w:spacing w:after="0"/>
        <w:jc w:val="both"/>
        <w:rPr>
          <w:rFonts w:ascii="Times New Roman" w:hAnsi="Times New Roman" w:cs="Times New Roman"/>
          <w:noProof/>
          <w:sz w:val="26"/>
          <w:szCs w:val="26"/>
          <w:lang w:val="ro-RO"/>
        </w:rPr>
      </w:pPr>
    </w:p>
    <w:p w:rsidR="002662AA" w:rsidRPr="005C0B2F" w:rsidRDefault="00557CDD" w:rsidP="005C0B2F">
      <w:pPr>
        <w:shd w:val="solid" w:color="FFFFFF" w:fill="FFFFFF"/>
        <w:spacing w:after="0"/>
        <w:ind w:firstLine="708"/>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 xml:space="preserve">1. </w:t>
      </w:r>
      <w:r w:rsidR="002662AA" w:rsidRPr="005C0B2F">
        <w:rPr>
          <w:rFonts w:ascii="Times New Roman" w:hAnsi="Times New Roman" w:cs="Times New Roman"/>
          <w:b/>
          <w:noProof/>
          <w:sz w:val="26"/>
          <w:szCs w:val="26"/>
          <w:lang w:val="ro-RO"/>
        </w:rPr>
        <w:t>Creșterea integrității electorale şi instituționale</w:t>
      </w:r>
    </w:p>
    <w:p w:rsidR="00557CDD" w:rsidRPr="005C0B2F" w:rsidRDefault="00557CDD" w:rsidP="005C0B2F">
      <w:p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b/>
          <w:noProof/>
          <w:sz w:val="26"/>
          <w:szCs w:val="26"/>
          <w:lang w:val="ro-RO"/>
        </w:rPr>
        <w:tab/>
      </w:r>
      <w:r w:rsidRPr="005C0B2F">
        <w:rPr>
          <w:rFonts w:ascii="Times New Roman" w:hAnsi="Times New Roman" w:cs="Times New Roman"/>
          <w:noProof/>
          <w:sz w:val="26"/>
          <w:szCs w:val="26"/>
          <w:lang w:val="ro-RO"/>
        </w:rPr>
        <w:t>Primul obiectiv general subsumează 6 obiective specifice și 30 de măsuri specifice, acesta corelând, într-un raport de echipolență, integritatea electorală cu cea instituțională.</w:t>
      </w:r>
    </w:p>
    <w:p w:rsidR="00693F71" w:rsidRPr="005C0B2F" w:rsidRDefault="00693F71" w:rsidP="005C0B2F">
      <w:pPr>
        <w:shd w:val="solid" w:color="FFFFFF" w:fill="FFFFFF"/>
        <w:spacing w:after="0"/>
        <w:jc w:val="both"/>
        <w:rPr>
          <w:rFonts w:ascii="Times New Roman" w:hAnsi="Times New Roman" w:cs="Times New Roman"/>
          <w:noProof/>
          <w:sz w:val="26"/>
          <w:szCs w:val="26"/>
          <w:lang w:val="ro-RO"/>
        </w:rPr>
      </w:pPr>
    </w:p>
    <w:p w:rsidR="00557CDD" w:rsidRPr="005C0B2F" w:rsidRDefault="00557CDD" w:rsidP="005C0B2F">
      <w:pPr>
        <w:shd w:val="solid" w:color="FFFFFF" w:fill="FFFFFF"/>
        <w:spacing w:after="0"/>
        <w:jc w:val="both"/>
        <w:rPr>
          <w:rFonts w:ascii="Times New Roman" w:hAnsi="Times New Roman" w:cs="Times New Roman"/>
          <w:b/>
          <w:noProof/>
          <w:sz w:val="26"/>
          <w:szCs w:val="26"/>
          <w:lang w:val="ro-RO"/>
        </w:rPr>
      </w:pPr>
      <w:r w:rsidRPr="005C0B2F">
        <w:rPr>
          <w:rFonts w:ascii="Times New Roman" w:hAnsi="Times New Roman" w:cs="Times New Roman"/>
          <w:noProof/>
          <w:sz w:val="26"/>
          <w:szCs w:val="26"/>
          <w:lang w:val="ro-RO"/>
        </w:rPr>
        <w:tab/>
      </w:r>
      <w:r w:rsidRPr="005C0B2F">
        <w:rPr>
          <w:rFonts w:ascii="Times New Roman" w:hAnsi="Times New Roman" w:cs="Times New Roman"/>
          <w:b/>
          <w:noProof/>
          <w:sz w:val="26"/>
          <w:szCs w:val="26"/>
          <w:lang w:val="ro-RO"/>
        </w:rPr>
        <w:t>1.1.</w:t>
      </w:r>
      <w:r w:rsidRPr="002C2505">
        <w:rPr>
          <w:rFonts w:ascii="Times New Roman" w:hAnsi="Times New Roman" w:cs="Times New Roman"/>
          <w:b/>
          <w:sz w:val="26"/>
          <w:szCs w:val="26"/>
          <w:lang w:val="ro-RO"/>
        </w:rPr>
        <w:t xml:space="preserve"> </w:t>
      </w:r>
      <w:r w:rsidRPr="005C0B2F">
        <w:rPr>
          <w:rFonts w:ascii="Times New Roman" w:hAnsi="Times New Roman" w:cs="Times New Roman"/>
          <w:b/>
          <w:noProof/>
          <w:sz w:val="26"/>
          <w:szCs w:val="26"/>
          <w:lang w:val="ro-RO"/>
        </w:rPr>
        <w:t>Dezvoltarea unei culturi a integrității electorale</w:t>
      </w:r>
    </w:p>
    <w:p w:rsidR="00693F71" w:rsidRPr="005C0B2F" w:rsidRDefault="00693F71" w:rsidP="005C0B2F">
      <w:p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b/>
          <w:noProof/>
          <w:sz w:val="26"/>
          <w:szCs w:val="26"/>
          <w:lang w:val="ro-RO"/>
        </w:rPr>
        <w:lastRenderedPageBreak/>
        <w:tab/>
      </w:r>
      <w:r w:rsidRPr="005C0B2F">
        <w:rPr>
          <w:rFonts w:ascii="Times New Roman" w:hAnsi="Times New Roman" w:cs="Times New Roman"/>
          <w:noProof/>
          <w:sz w:val="26"/>
          <w:szCs w:val="26"/>
          <w:lang w:val="ro-RO"/>
        </w:rPr>
        <w:t>Realizarea măsurilor aferente acestui obiectiv specific este condiționată, pe de o parte, de înființarea şi finanţarea Centrului „Expert electoral”, instituţie în subordinea Autorităţii Electorale Permanente, iar, pe de altă parte, de calendarul consultărilor electorale, campaniile de informare publică a alegătorilor fiind strâns legate de periodicitatea proceselor electorale. Întrucât anul 2017 nu a fost un an electoral, iar Centrul „Expert electoral” nu a primit finanţarea necesară, rezultă că acest obiectiv specific nu a fost adresat.</w:t>
      </w:r>
    </w:p>
    <w:p w:rsidR="00693F71" w:rsidRPr="005C0B2F" w:rsidRDefault="00693F71" w:rsidP="005C0B2F">
      <w:pPr>
        <w:shd w:val="solid" w:color="FFFFFF" w:fill="FFFFFF"/>
        <w:spacing w:after="0"/>
        <w:jc w:val="both"/>
        <w:rPr>
          <w:rFonts w:ascii="Times New Roman" w:hAnsi="Times New Roman" w:cs="Times New Roman"/>
          <w:noProof/>
          <w:sz w:val="26"/>
          <w:szCs w:val="26"/>
          <w:lang w:val="ro-RO"/>
        </w:rPr>
      </w:pPr>
    </w:p>
    <w:p w:rsidR="00693F71" w:rsidRPr="005C0B2F" w:rsidRDefault="00693F71" w:rsidP="005C0B2F">
      <w:pPr>
        <w:shd w:val="solid" w:color="FFFFFF" w:fill="FFFFFF"/>
        <w:spacing w:after="0"/>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ab/>
        <w:t>1.2 Continuarea dezvoltării și a utilizării programelor informatice pentru eliminarea votului multiplu și a votului exprimat fără drept</w:t>
      </w:r>
    </w:p>
    <w:p w:rsidR="00716374" w:rsidRPr="005C0B2F" w:rsidRDefault="00693F71" w:rsidP="005C0B2F">
      <w:p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b/>
        <w:t xml:space="preserve"> Acest obiectiv specific</w:t>
      </w:r>
      <w:r w:rsidR="002662AA" w:rsidRPr="005C0B2F">
        <w:rPr>
          <w:rFonts w:ascii="Times New Roman" w:hAnsi="Times New Roman" w:cs="Times New Roman"/>
          <w:noProof/>
          <w:sz w:val="26"/>
          <w:szCs w:val="26"/>
          <w:lang w:val="ro-RO"/>
        </w:rPr>
        <w:t xml:space="preserve"> este realizat prin cooperarea cu Serviciul de Telecomunicaţii Speciale (STS) în vederea dezvoltării </w:t>
      </w:r>
      <w:r w:rsidR="004113F2" w:rsidRPr="005C0B2F">
        <w:rPr>
          <w:rFonts w:ascii="Times New Roman" w:hAnsi="Times New Roman" w:cs="Times New Roman"/>
          <w:noProof/>
          <w:sz w:val="26"/>
          <w:szCs w:val="26"/>
          <w:lang w:val="ro-RO"/>
        </w:rPr>
        <w:t>Sistemului informatic de monitorizare a prezenţei la vot şi de prevenire a votului ilegal (SIMPV)</w:t>
      </w:r>
      <w:r w:rsidR="00682041" w:rsidRPr="005C0B2F">
        <w:rPr>
          <w:rFonts w:ascii="Times New Roman" w:hAnsi="Times New Roman" w:cs="Times New Roman"/>
          <w:noProof/>
          <w:sz w:val="26"/>
          <w:szCs w:val="26"/>
          <w:lang w:val="ro-RO"/>
        </w:rPr>
        <w:t xml:space="preserve">, </w:t>
      </w:r>
      <w:r w:rsidR="002662AA" w:rsidRPr="005C0B2F">
        <w:rPr>
          <w:rFonts w:ascii="Times New Roman" w:hAnsi="Times New Roman" w:cs="Times New Roman"/>
          <w:noProof/>
          <w:sz w:val="26"/>
          <w:szCs w:val="26"/>
          <w:lang w:val="ro-RO"/>
        </w:rPr>
        <w:t xml:space="preserve"> </w:t>
      </w:r>
      <w:r w:rsidR="00682041" w:rsidRPr="005C0B2F">
        <w:rPr>
          <w:rFonts w:ascii="Times New Roman" w:hAnsi="Times New Roman" w:cs="Times New Roman"/>
          <w:noProof/>
          <w:sz w:val="26"/>
          <w:szCs w:val="26"/>
          <w:lang w:val="ro-RO"/>
        </w:rPr>
        <w:t xml:space="preserve">pus în practică pentru prima dată la alegerile din anul 2016, precum </w:t>
      </w:r>
      <w:r w:rsidR="002662AA" w:rsidRPr="005C0B2F">
        <w:rPr>
          <w:rFonts w:ascii="Times New Roman" w:hAnsi="Times New Roman" w:cs="Times New Roman"/>
          <w:noProof/>
          <w:sz w:val="26"/>
          <w:szCs w:val="26"/>
          <w:lang w:val="ro-RO"/>
        </w:rPr>
        <w:t>şi a altor aplicaţii informatice folosite în secţiile de votare</w:t>
      </w:r>
      <w:r w:rsidR="00716374" w:rsidRPr="005C0B2F">
        <w:rPr>
          <w:rFonts w:ascii="Times New Roman" w:hAnsi="Times New Roman" w:cs="Times New Roman"/>
          <w:noProof/>
          <w:sz w:val="26"/>
          <w:szCs w:val="26"/>
          <w:lang w:val="ro-RO"/>
        </w:rPr>
        <w:t>.</w:t>
      </w:r>
    </w:p>
    <w:p w:rsidR="00716374" w:rsidRPr="005C0B2F" w:rsidRDefault="00716374"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SIMPV facilitează verificarea îndeplinirii condiţiilor prevăzute de lege pentru exercitarea dreptului de vot, semnalează cazurile în care datele de identificare ale alegătorilor care se prezintă la vot figurează deja ca fiind înscrise în SIMPV, precum și cazurile în care persoanele care se prezintă la vot nu au drept de vot sau figurează cu interdicţii de exercitare a dreptului de vot. Totodată, sistemul asigură unicitatea înscrierii în listele electorale și agregă date statistice privind prezenţa alegătorilor la vot.</w:t>
      </w:r>
    </w:p>
    <w:p w:rsidR="00716374" w:rsidRPr="005C0B2F" w:rsidRDefault="00716374"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SIMPV este compus din următoarele elemente principale:</w:t>
      </w:r>
    </w:p>
    <w:p w:rsidR="00716374" w:rsidRPr="005C0B2F" w:rsidRDefault="00716374" w:rsidP="005C0B2F">
      <w:pPr>
        <w:pStyle w:val="ListParagraph"/>
        <w:numPr>
          <w:ilvl w:val="0"/>
          <w:numId w:val="2"/>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Sistemul informatic central - un ansamblu informatic complex compus din servere de baze de date, servere de aplicații informatice, echipamente de comunicații de date și echipamente de protecție împotriva incidentelor de securitate cibernetică,</w:t>
      </w:r>
    </w:p>
    <w:p w:rsidR="00716374" w:rsidRPr="005C0B2F" w:rsidRDefault="00716374" w:rsidP="005C0B2F">
      <w:pPr>
        <w:pStyle w:val="ListParagraph"/>
        <w:numPr>
          <w:ilvl w:val="0"/>
          <w:numId w:val="2"/>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Aplicația informatică pentru verificarea dreptului de vot (ADV) - un program informatic care asigură preluarea datelor de identificare ale alegatorilor de către operatorii de tablete din actele de identitate şi compararea acestora cu datele deja înregistrate în listele electorale permanente şi în listele electorale complementare, </w:t>
      </w:r>
    </w:p>
    <w:p w:rsidR="00716374" w:rsidRPr="005C0B2F" w:rsidRDefault="00716374" w:rsidP="005C0B2F">
      <w:pPr>
        <w:pStyle w:val="ListParagraph"/>
        <w:numPr>
          <w:ilvl w:val="0"/>
          <w:numId w:val="2"/>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Centrul de suport tehnic - centrul de comunicații prin care Serviciul de Telecomunicații Speciale furnizează asistență tehnică pentru operatorii de calculator din secțiile de votare, incluzând o  componentă call center, </w:t>
      </w:r>
    </w:p>
    <w:p w:rsidR="00716374" w:rsidRPr="005C0B2F" w:rsidRDefault="00716374" w:rsidP="005C0B2F">
      <w:pPr>
        <w:pStyle w:val="ListParagraph"/>
        <w:numPr>
          <w:ilvl w:val="0"/>
          <w:numId w:val="2"/>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infrastructura de comunicaţii;</w:t>
      </w:r>
    </w:p>
    <w:p w:rsidR="00716374" w:rsidRPr="005C0B2F" w:rsidRDefault="00716374" w:rsidP="005C0B2F">
      <w:pPr>
        <w:pStyle w:val="ListParagraph"/>
        <w:numPr>
          <w:ilvl w:val="0"/>
          <w:numId w:val="2"/>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terminalele informatice din secțiile de votare.</w:t>
      </w:r>
    </w:p>
    <w:p w:rsidR="00716374" w:rsidRPr="005C0B2F" w:rsidRDefault="00716374"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lastRenderedPageBreak/>
        <w:t xml:space="preserve">În cadrul fiecărei secții de votare este desemnat un operator de calculator care înscrie în SIMPV, cu ajutorul unei tablete, codul numeric personal al alegătorilor, prin scanare sau manual, după caz. </w:t>
      </w:r>
    </w:p>
    <w:p w:rsidR="005975A7" w:rsidRPr="005C0B2F" w:rsidRDefault="005975A7"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În paralel cu funcționalitățile principale asigurate prin utilizarea SIMPV sunt atinse și următoarele beneficii:</w:t>
      </w:r>
    </w:p>
    <w:p w:rsidR="005975A7" w:rsidRPr="005C0B2F" w:rsidRDefault="005975A7" w:rsidP="005C0B2F">
      <w:pPr>
        <w:pStyle w:val="ListParagraph"/>
        <w:numPr>
          <w:ilvl w:val="0"/>
          <w:numId w:val="1"/>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fluidizarea operațiunilor din secțiile de votare prin diminuarea timpului aferent căutării  alegătorilor în listele electorale tipărite (din SIMPV s-a obținut în mod automat poziția în lista tipărită a alegătorului prezent la vot) și implicit diminuarea timpului petrecut de alegător la nivelul secției de votare;</w:t>
      </w:r>
    </w:p>
    <w:p w:rsidR="005975A7" w:rsidRPr="005C0B2F" w:rsidRDefault="005975A7" w:rsidP="005C0B2F">
      <w:pPr>
        <w:pStyle w:val="ListParagraph"/>
        <w:numPr>
          <w:ilvl w:val="0"/>
          <w:numId w:val="1"/>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punerea la dispoziția tuturor președinților birourilor electorale ale secțiilor de votare a unui instrument prin care au fost notificați în timp real dacă un alegător și-a exprimat dreptul de vot la altă secție de votare, pentru a fi radiat din lista electorală permanentă de la secția la care fost arondat;</w:t>
      </w:r>
    </w:p>
    <w:p w:rsidR="005975A7" w:rsidRPr="005C0B2F" w:rsidRDefault="005975A7" w:rsidP="005C0B2F">
      <w:pPr>
        <w:pStyle w:val="ListParagraph"/>
        <w:numPr>
          <w:ilvl w:val="0"/>
          <w:numId w:val="1"/>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creșterea gradului de transparență prin publicarea în timp real a informațiilor privind prezența la vot și, după închiderea urnelor, a informațiilor privind rezultatele provizorii ale votării;</w:t>
      </w:r>
    </w:p>
    <w:p w:rsidR="005975A7" w:rsidRPr="005C0B2F" w:rsidRDefault="005975A7" w:rsidP="005C0B2F">
      <w:pPr>
        <w:pStyle w:val="ListParagraph"/>
        <w:numPr>
          <w:ilvl w:val="0"/>
          <w:numId w:val="1"/>
        </w:num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creșterea nivelului de încredere a cetățenilor în proces și posibilitatea de a implementa măsuri suplimentare de securitate, respectiv filmarea operațiunilor de numărare a voturilor exprimate.</w:t>
      </w:r>
    </w:p>
    <w:p w:rsidR="00716374" w:rsidRPr="005C0B2F" w:rsidRDefault="00716374"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Prevederile art. 393, raportat la art. 387 alin. (1) lit. a) şi b) din Legea nr. 286/2009 privind Codul Penal, cu modificările şi completările ulterioare, stabilesc că şi tentativele de vot multiplu sau fără a avea acest drept se sancţionează, motiv pentru care sistemul joacă un rol esenţial în prevenirea sau identificarea şi sancţionarea acestor fapte.</w:t>
      </w:r>
    </w:p>
    <w:p w:rsidR="00716374" w:rsidRPr="005C0B2F" w:rsidRDefault="005975A7"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Î</w:t>
      </w:r>
      <w:r w:rsidR="00716374" w:rsidRPr="005C0B2F">
        <w:rPr>
          <w:rFonts w:ascii="Times New Roman" w:hAnsi="Times New Roman" w:cs="Times New Roman"/>
          <w:noProof/>
          <w:sz w:val="26"/>
          <w:szCs w:val="26"/>
          <w:lang w:val="ro-RO"/>
        </w:rPr>
        <w:t>n anul 2017, Autoritatea Electorală Permanentă a transmis Parlamentului raportul privind organizarea şi desfăşurarea alegerilor pentru Senat şi Camera Deputaţilor din anul 2016, în cadrul căruia a arătat că:</w:t>
      </w:r>
    </w:p>
    <w:p w:rsidR="00716374" w:rsidRPr="005C0B2F" w:rsidRDefault="00716374" w:rsidP="005C0B2F">
      <w:pPr>
        <w:shd w:val="solid" w:color="FFFFFF" w:fill="FFFFFF"/>
        <w:spacing w:after="0"/>
        <w:ind w:firstLine="720"/>
        <w:jc w:val="both"/>
        <w:rPr>
          <w:rFonts w:ascii="Times New Roman" w:hAnsi="Times New Roman" w:cs="Times New Roman"/>
          <w:i/>
          <w:noProof/>
          <w:sz w:val="26"/>
          <w:szCs w:val="26"/>
          <w:lang w:val="ro-RO"/>
        </w:rPr>
      </w:pPr>
      <w:r w:rsidRPr="005C0B2F">
        <w:rPr>
          <w:rFonts w:ascii="Times New Roman" w:hAnsi="Times New Roman" w:cs="Times New Roman"/>
          <w:i/>
          <w:noProof/>
          <w:sz w:val="26"/>
          <w:szCs w:val="26"/>
          <w:lang w:val="ro-RO"/>
        </w:rPr>
        <w:t xml:space="preserve">„Noile tehnologii informatice implementate cu prilejul alegerilor locale din iunie 2016, perfecționate la alegerile parlamentare din decembrie 2016, și-au atins cu certitudine scopul: verificarea electronică a înscrierii alegătorului în listele electorale permanente și indicarea corectă a secției de votare la care acesta este arondat, evidențierea persoanelor cărora li s-a interzis exercitarea dreptului de vot, precum și prevenirea votului multiplu, prin intermediul Sistemului informatic de monitorizare a prezenţei la vot şi de prevenire a votului ilegal (SIMPV), au simplificat și accelerat procesul de votare, venind în sprijinul președinților birourilor electorale ale secțiilor de votare. Așa cum rezultă din datele comunicate de Ministerul Afacerilor Interne, de la implementarea SIMPV numărul de infracțiuni electorale a scăzut în mod semnificativ. Fenomenul turismului electoral </w:t>
      </w:r>
      <w:r w:rsidRPr="005C0B2F">
        <w:rPr>
          <w:rFonts w:ascii="Times New Roman" w:hAnsi="Times New Roman" w:cs="Times New Roman"/>
          <w:i/>
          <w:noProof/>
          <w:sz w:val="26"/>
          <w:szCs w:val="26"/>
          <w:lang w:val="ro-RO"/>
        </w:rPr>
        <w:lastRenderedPageBreak/>
        <w:t xml:space="preserve">semnalat cu ocazia scrutinelor desfășurate anterior anului 2016, a fost eliminat. Același sistem a permis și vizualizarea prezenței la vot în timp real. </w:t>
      </w:r>
    </w:p>
    <w:p w:rsidR="00716374" w:rsidRPr="005C0B2F" w:rsidRDefault="00716374" w:rsidP="005C0B2F">
      <w:pPr>
        <w:shd w:val="solid" w:color="FFFFFF" w:fill="FFFFFF"/>
        <w:spacing w:after="0"/>
        <w:ind w:firstLine="720"/>
        <w:jc w:val="both"/>
        <w:rPr>
          <w:rFonts w:ascii="Times New Roman" w:hAnsi="Times New Roman" w:cs="Times New Roman"/>
          <w:i/>
          <w:noProof/>
          <w:sz w:val="26"/>
          <w:szCs w:val="26"/>
          <w:lang w:val="ro-RO"/>
        </w:rPr>
      </w:pPr>
      <w:r w:rsidRPr="005C0B2F">
        <w:rPr>
          <w:rFonts w:ascii="Times New Roman" w:hAnsi="Times New Roman" w:cs="Times New Roman"/>
          <w:i/>
          <w:noProof/>
          <w:sz w:val="26"/>
          <w:szCs w:val="26"/>
          <w:lang w:val="ro-RO"/>
        </w:rPr>
        <w:t xml:space="preserve">Procesele de completare și centralizare a proceselor-verbale, precum și de repartizare a mandatelor și de stabilire a rezultatelor votării au beneficiat, de asemenea, de suportul unor instrumente informatice eficiente. Desigur, acestea sunt perfectibile, și acest lucru este evidențiat de modificările operate la nivelul legislației secundare după alegerile locale din iunie 2016. </w:t>
      </w:r>
    </w:p>
    <w:p w:rsidR="00716374" w:rsidRPr="005C0B2F" w:rsidRDefault="00716374" w:rsidP="005C0B2F">
      <w:pPr>
        <w:shd w:val="solid" w:color="FFFFFF" w:fill="FFFFFF"/>
        <w:spacing w:after="0"/>
        <w:ind w:firstLine="720"/>
        <w:jc w:val="both"/>
        <w:rPr>
          <w:rFonts w:ascii="Times New Roman" w:hAnsi="Times New Roman" w:cs="Times New Roman"/>
          <w:i/>
          <w:noProof/>
          <w:sz w:val="26"/>
          <w:szCs w:val="26"/>
          <w:lang w:val="ro-RO"/>
        </w:rPr>
      </w:pPr>
      <w:r w:rsidRPr="005C0B2F">
        <w:rPr>
          <w:rFonts w:ascii="Times New Roman" w:hAnsi="Times New Roman" w:cs="Times New Roman"/>
          <w:i/>
          <w:noProof/>
          <w:sz w:val="26"/>
          <w:szCs w:val="26"/>
          <w:lang w:val="ro-RO"/>
        </w:rPr>
        <w:t>Informatizarea procesului electoral a fost însoțită, în unele cazuri, de erori umane, fiind semnalate cazuri în care mesajele generate de SIMPV au fost ignorate de președinții birourilor electorale ale secțiilor de votare, care au permis exercitarea dreptului de vot unor persoane care figurau înscrise în altă circumscripție electorală sau cazuri în care operatorii au validat în mod incorect CNP-ul unei persoane în sistem. Au existat, de asemenea, cazuri în care procesele-verbale de consemnare a rezultatelor votării încheiate la nivelul secțiilor de votare au fost completate incorect, generând întârzieri în activitatea de primire-predare a materialelor electorale la nivelul birourilor electorale de circumscripție.”</w:t>
      </w:r>
    </w:p>
    <w:p w:rsidR="005975A7" w:rsidRPr="005C0B2F" w:rsidRDefault="005975A7"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Totodată, arătăm că în anul 2017, SIMPV a fost utilizat cu succes la două rânduri de alegeri locale parţiale organizate în 11 iunie şi 5 noiembrie.</w:t>
      </w:r>
    </w:p>
    <w:p w:rsidR="002662AA" w:rsidRPr="005C0B2F" w:rsidRDefault="002662AA"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Ȋn perspectiva organizării alegerilor din anul 2019 și a eventualelor referendumuri, </w:t>
      </w:r>
      <w:r w:rsidR="005975A7" w:rsidRPr="005C0B2F">
        <w:rPr>
          <w:rFonts w:ascii="Times New Roman" w:hAnsi="Times New Roman" w:cs="Times New Roman"/>
          <w:noProof/>
          <w:sz w:val="26"/>
          <w:szCs w:val="26"/>
          <w:lang w:val="ro-RO"/>
        </w:rPr>
        <w:t xml:space="preserve">au fost elaborate </w:t>
      </w:r>
      <w:r w:rsidRPr="005C0B2F">
        <w:rPr>
          <w:rFonts w:ascii="Times New Roman" w:hAnsi="Times New Roman" w:cs="Times New Roman"/>
          <w:noProof/>
          <w:sz w:val="26"/>
          <w:szCs w:val="26"/>
          <w:lang w:val="ro-RO"/>
        </w:rPr>
        <w:t>proiect</w:t>
      </w:r>
      <w:r w:rsidR="005975A7" w:rsidRPr="005C0B2F">
        <w:rPr>
          <w:rFonts w:ascii="Times New Roman" w:hAnsi="Times New Roman" w:cs="Times New Roman"/>
          <w:noProof/>
          <w:sz w:val="26"/>
          <w:szCs w:val="26"/>
          <w:lang w:val="ro-RO"/>
        </w:rPr>
        <w:t>e</w:t>
      </w:r>
      <w:r w:rsidRPr="005C0B2F">
        <w:rPr>
          <w:rFonts w:ascii="Times New Roman" w:hAnsi="Times New Roman" w:cs="Times New Roman"/>
          <w:noProof/>
          <w:sz w:val="26"/>
          <w:szCs w:val="26"/>
          <w:lang w:val="ro-RO"/>
        </w:rPr>
        <w:t xml:space="preserve"> de act</w:t>
      </w:r>
      <w:r w:rsidR="005975A7" w:rsidRPr="005C0B2F">
        <w:rPr>
          <w:rFonts w:ascii="Times New Roman" w:hAnsi="Times New Roman" w:cs="Times New Roman"/>
          <w:noProof/>
          <w:sz w:val="26"/>
          <w:szCs w:val="26"/>
          <w:lang w:val="ro-RO"/>
        </w:rPr>
        <w:t>e</w:t>
      </w:r>
      <w:r w:rsidRPr="005C0B2F">
        <w:rPr>
          <w:rFonts w:ascii="Times New Roman" w:hAnsi="Times New Roman" w:cs="Times New Roman"/>
          <w:noProof/>
          <w:sz w:val="26"/>
          <w:szCs w:val="26"/>
          <w:lang w:val="ro-RO"/>
        </w:rPr>
        <w:t xml:space="preserve"> normativ</w:t>
      </w:r>
      <w:r w:rsidR="005975A7" w:rsidRPr="005C0B2F">
        <w:rPr>
          <w:rFonts w:ascii="Times New Roman" w:hAnsi="Times New Roman" w:cs="Times New Roman"/>
          <w:noProof/>
          <w:sz w:val="26"/>
          <w:szCs w:val="26"/>
          <w:lang w:val="ro-RO"/>
        </w:rPr>
        <w:t>e</w:t>
      </w:r>
      <w:r w:rsidRPr="005C0B2F">
        <w:rPr>
          <w:rFonts w:ascii="Times New Roman" w:hAnsi="Times New Roman" w:cs="Times New Roman"/>
          <w:noProof/>
          <w:sz w:val="26"/>
          <w:szCs w:val="26"/>
          <w:lang w:val="ro-RO"/>
        </w:rPr>
        <w:t xml:space="preserve"> privind completarea legislaţiei primare privind referendumul, alegerile prezidenţiale şi europarlamentare cu prevederi referitoare la funcţionarea SIMPV </w:t>
      </w:r>
      <w:r w:rsidR="005975A7" w:rsidRPr="005C0B2F">
        <w:rPr>
          <w:rFonts w:ascii="Times New Roman" w:hAnsi="Times New Roman" w:cs="Times New Roman"/>
          <w:noProof/>
          <w:sz w:val="26"/>
          <w:szCs w:val="26"/>
          <w:lang w:val="ro-RO"/>
        </w:rPr>
        <w:t xml:space="preserve">care </w:t>
      </w:r>
      <w:r w:rsidRPr="005C0B2F">
        <w:rPr>
          <w:rFonts w:ascii="Times New Roman" w:hAnsi="Times New Roman" w:cs="Times New Roman"/>
          <w:noProof/>
          <w:sz w:val="26"/>
          <w:szCs w:val="26"/>
          <w:lang w:val="ro-RO"/>
        </w:rPr>
        <w:t xml:space="preserve">se află în procedura de analiză internă. </w:t>
      </w:r>
    </w:p>
    <w:p w:rsidR="004113F2" w:rsidRPr="005C0B2F" w:rsidRDefault="004113F2" w:rsidP="005C0B2F">
      <w:pPr>
        <w:shd w:val="solid" w:color="FFFFFF" w:fill="FFFFFF"/>
        <w:spacing w:after="0"/>
        <w:ind w:firstLine="720"/>
        <w:jc w:val="both"/>
        <w:rPr>
          <w:rFonts w:ascii="Times New Roman" w:hAnsi="Times New Roman" w:cs="Times New Roman"/>
          <w:noProof/>
          <w:sz w:val="26"/>
          <w:szCs w:val="26"/>
          <w:lang w:val="ro-RO"/>
        </w:rPr>
      </w:pPr>
    </w:p>
    <w:p w:rsidR="004113F2" w:rsidRPr="005C0B2F" w:rsidRDefault="005975A7" w:rsidP="005C0B2F">
      <w:pPr>
        <w:shd w:val="solid" w:color="FFFFFF" w:fill="FFFFFF"/>
        <w:spacing w:after="0"/>
        <w:ind w:firstLine="720"/>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1.3. Prevenirea candidaturilor ineligibile</w:t>
      </w:r>
    </w:p>
    <w:p w:rsidR="00732661" w:rsidRPr="005C0B2F" w:rsidRDefault="00732661"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Ţinând cont de faptul că realizarea măsurilor aferente acestui obiectiv specific implică modificarea legislaţiei primare, au fost elaborate proiecte de acte normative în acest sens care se află în procedura de analiză internă. </w:t>
      </w:r>
    </w:p>
    <w:p w:rsidR="004113F2" w:rsidRPr="005C0B2F" w:rsidRDefault="00732661"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Arătăm că, în contextul elaborării proiectului Codului administrativ, Autoritatea Electorală Permanentă a formulat propuneri privind utilizarea datelor înscrise în Registrul electoral în cadrul procedurilor de validare a aleşilor locali, pentru a face operabile eventualele interdicţii înscrise în Registrul electoral.</w:t>
      </w:r>
    </w:p>
    <w:p w:rsidR="004113F2" w:rsidRPr="005C0B2F" w:rsidRDefault="004113F2" w:rsidP="005C0B2F">
      <w:pPr>
        <w:shd w:val="solid" w:color="FFFFFF" w:fill="FFFFFF"/>
        <w:spacing w:after="0"/>
        <w:ind w:firstLine="720"/>
        <w:jc w:val="both"/>
        <w:rPr>
          <w:rFonts w:ascii="Times New Roman" w:hAnsi="Times New Roman" w:cs="Times New Roman"/>
          <w:noProof/>
          <w:sz w:val="26"/>
          <w:szCs w:val="26"/>
          <w:lang w:val="ro-RO"/>
        </w:rPr>
      </w:pPr>
    </w:p>
    <w:p w:rsidR="004113F2" w:rsidRPr="005C0B2F" w:rsidRDefault="00732661" w:rsidP="005C0B2F">
      <w:pPr>
        <w:shd w:val="solid" w:color="FFFFFF" w:fill="FFFFFF"/>
        <w:spacing w:after="0"/>
        <w:ind w:firstLine="720"/>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1.4.</w:t>
      </w:r>
      <w:r w:rsidRPr="005C0B2F">
        <w:rPr>
          <w:rFonts w:ascii="Times New Roman" w:hAnsi="Times New Roman" w:cs="Times New Roman"/>
          <w:b/>
          <w:sz w:val="26"/>
          <w:szCs w:val="26"/>
        </w:rPr>
        <w:t xml:space="preserve"> </w:t>
      </w:r>
      <w:r w:rsidRPr="005C0B2F">
        <w:rPr>
          <w:rFonts w:ascii="Times New Roman" w:hAnsi="Times New Roman" w:cs="Times New Roman"/>
          <w:b/>
          <w:noProof/>
          <w:sz w:val="26"/>
          <w:szCs w:val="26"/>
          <w:lang w:val="ro-RO"/>
        </w:rPr>
        <w:t>Selecția competitivă și specializarea oficialilor electorali</w:t>
      </w:r>
    </w:p>
    <w:p w:rsidR="00732661" w:rsidRPr="005C0B2F" w:rsidRDefault="00732661" w:rsidP="005C0B2F">
      <w:pPr>
        <w:spacing w:after="0"/>
        <w:ind w:firstLine="851"/>
        <w:jc w:val="both"/>
        <w:rPr>
          <w:rFonts w:ascii="Times New Roman" w:hAnsi="Times New Roman" w:cs="Times New Roman"/>
          <w:sz w:val="26"/>
          <w:szCs w:val="26"/>
          <w:lang w:val="ro-RO"/>
        </w:rPr>
      </w:pPr>
      <w:r w:rsidRPr="005C0B2F">
        <w:rPr>
          <w:rFonts w:ascii="Times New Roman" w:hAnsi="Times New Roman" w:cs="Times New Roman"/>
          <w:noProof/>
          <w:sz w:val="26"/>
          <w:szCs w:val="26"/>
          <w:lang w:val="ro-RO"/>
        </w:rPr>
        <w:t>Acest obiectiv vizează</w:t>
      </w:r>
      <w:r w:rsidR="00582A6E" w:rsidRPr="005C0B2F">
        <w:rPr>
          <w:rFonts w:ascii="Times New Roman" w:hAnsi="Times New Roman" w:cs="Times New Roman"/>
          <w:noProof/>
          <w:sz w:val="26"/>
          <w:szCs w:val="26"/>
          <w:lang w:val="ro-RO"/>
        </w:rPr>
        <w:t>, în primul rând,</w:t>
      </w:r>
      <w:r w:rsidRPr="005C0B2F">
        <w:rPr>
          <w:rFonts w:ascii="Times New Roman" w:hAnsi="Times New Roman" w:cs="Times New Roman"/>
          <w:noProof/>
          <w:sz w:val="26"/>
          <w:szCs w:val="26"/>
          <w:lang w:val="ro-RO"/>
        </w:rPr>
        <w:t xml:space="preserve"> Corpul experţilor electorali, </w:t>
      </w:r>
      <w:r w:rsidRPr="005C0B2F">
        <w:rPr>
          <w:rFonts w:ascii="Times New Roman" w:hAnsi="Times New Roman" w:cs="Times New Roman"/>
          <w:sz w:val="26"/>
          <w:szCs w:val="26"/>
          <w:lang w:val="ro-RO"/>
        </w:rPr>
        <w:t xml:space="preserve">evidența permanentă a persoanelor care au vocaţia de a deveni președinți ai birourilor electorale ale secțiilor de votare din țară și din străinătate sau locțiitori ai acestora, înființată, gestionată și actualizată de Autoritatea Electorală Permanentă, în conformitate cu dispoziţiile art. 16 alin. (13) din Legea nr. 208/2015 şi ale Hotărârii </w:t>
      </w:r>
      <w:r w:rsidRPr="005C0B2F">
        <w:rPr>
          <w:rFonts w:ascii="Times New Roman" w:hAnsi="Times New Roman" w:cs="Times New Roman"/>
          <w:sz w:val="26"/>
          <w:szCs w:val="26"/>
          <w:lang w:val="ro-RO"/>
        </w:rPr>
        <w:lastRenderedPageBreak/>
        <w:t>Autorităţii Electorale Permanente nr. 11/2015 privind aprobarea Metodologiei de admitere în Corpul experților electorali, cu modificările și completările ulterioare.</w:t>
      </w:r>
    </w:p>
    <w:p w:rsidR="00582A6E" w:rsidRPr="005C0B2F" w:rsidRDefault="002662A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Condiţiile de admitere a persoanelor în Corpul experţilor electorali asigură imparţialitatea </w:t>
      </w:r>
      <w:r w:rsidR="00732661" w:rsidRPr="005C0B2F">
        <w:rPr>
          <w:rFonts w:ascii="Times New Roman" w:hAnsi="Times New Roman" w:cs="Times New Roman"/>
          <w:noProof/>
          <w:sz w:val="26"/>
          <w:szCs w:val="26"/>
          <w:lang w:val="ro-RO"/>
        </w:rPr>
        <w:t xml:space="preserve">şi integritatea </w:t>
      </w:r>
      <w:r w:rsidRPr="005C0B2F">
        <w:rPr>
          <w:rFonts w:ascii="Times New Roman" w:hAnsi="Times New Roman" w:cs="Times New Roman"/>
          <w:noProof/>
          <w:sz w:val="26"/>
          <w:szCs w:val="26"/>
          <w:lang w:val="ro-RO"/>
        </w:rPr>
        <w:t xml:space="preserve">acestora, neapartenenţa la o formaţiune politică, precum şi </w:t>
      </w:r>
      <w:r w:rsidR="00732661" w:rsidRPr="005C0B2F">
        <w:rPr>
          <w:rFonts w:ascii="Times New Roman" w:hAnsi="Times New Roman" w:cs="Times New Roman"/>
          <w:noProof/>
          <w:sz w:val="26"/>
          <w:szCs w:val="26"/>
          <w:lang w:val="ro-RO"/>
        </w:rPr>
        <w:t xml:space="preserve">condiţia de a nu fi urmărit penal, trimis în judecată penală sau condamnat </w:t>
      </w:r>
      <w:r w:rsidR="00582A6E" w:rsidRPr="005C0B2F">
        <w:rPr>
          <w:rFonts w:ascii="Times New Roman" w:hAnsi="Times New Roman" w:cs="Times New Roman"/>
          <w:noProof/>
          <w:sz w:val="26"/>
          <w:szCs w:val="26"/>
          <w:lang w:val="ro-RO"/>
        </w:rPr>
        <w:t>penal fiind cerinţe obligatorii.</w:t>
      </w:r>
    </w:p>
    <w:p w:rsidR="00582A6E" w:rsidRPr="005C0B2F" w:rsidRDefault="002662A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Autoritatea Electorală Permanentă </w:t>
      </w:r>
      <w:r w:rsidR="00582A6E" w:rsidRPr="005C0B2F">
        <w:rPr>
          <w:rFonts w:ascii="Times New Roman" w:hAnsi="Times New Roman" w:cs="Times New Roman"/>
          <w:noProof/>
          <w:sz w:val="26"/>
          <w:szCs w:val="26"/>
          <w:lang w:val="ro-RO"/>
        </w:rPr>
        <w:t>monitorizează în mod permanent îndeplinirea acestor condiţii, precum şi situaţiile în care experţii electorali au fost sancţionaţi contravenţional în legătură cu un proces electoral. Ȋnsă, furnizarea de informații inexacte, incomplete sau cu întârziere de instituţiile care le deţin reprezintă un risc pentru evaluarea respectării cerinţelor de integritate menţionate.</w:t>
      </w:r>
    </w:p>
    <w:p w:rsidR="00582A6E" w:rsidRPr="005C0B2F" w:rsidRDefault="00582A6E"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Situația centralizată a sancţiunilor aplicate pentru încălcarea legislaţiei electorale de către experții electorali, în conformitate cu datele (comunicările) primite de la instituții cu competențe în domeniu, este următoarea:</w:t>
      </w:r>
    </w:p>
    <w:p w:rsidR="00582A6E" w:rsidRPr="005C0B2F" w:rsidRDefault="00582A6E" w:rsidP="005C0B2F">
      <w:pPr>
        <w:shd w:val="solid" w:color="FFFFFF" w:fill="FFFFFF"/>
        <w:spacing w:after="0"/>
        <w:ind w:firstLine="720"/>
        <w:jc w:val="both"/>
        <w:rPr>
          <w:rFonts w:ascii="Times New Roman" w:hAnsi="Times New Roman" w:cs="Times New Roman"/>
          <w:noProof/>
          <w:sz w:val="26"/>
          <w:szCs w:val="26"/>
          <w:lang w:val="ro-RO"/>
        </w:rPr>
      </w:pPr>
    </w:p>
    <w:tbl>
      <w:tblPr>
        <w:tblW w:w="5000" w:type="pct"/>
        <w:tblLook w:val="04A0" w:firstRow="1" w:lastRow="0" w:firstColumn="1" w:lastColumn="0" w:noHBand="0" w:noVBand="1"/>
      </w:tblPr>
      <w:tblGrid>
        <w:gridCol w:w="2440"/>
        <w:gridCol w:w="1714"/>
        <w:gridCol w:w="1572"/>
        <w:gridCol w:w="1568"/>
        <w:gridCol w:w="1709"/>
      </w:tblGrid>
      <w:tr w:rsidR="00582A6E" w:rsidRPr="005C0B2F" w:rsidTr="00582A6E">
        <w:trPr>
          <w:trHeight w:val="675"/>
        </w:trPr>
        <w:tc>
          <w:tcPr>
            <w:tcW w:w="1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Instituție sau organism electoral</w:t>
            </w:r>
          </w:p>
        </w:tc>
        <w:tc>
          <w:tcPr>
            <w:tcW w:w="1825" w:type="pct"/>
            <w:gridSpan w:val="2"/>
            <w:tcBorders>
              <w:top w:val="single" w:sz="4" w:space="0" w:color="auto"/>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Numărul comunicărilor furnizate</w:t>
            </w:r>
          </w:p>
        </w:tc>
        <w:tc>
          <w:tcPr>
            <w:tcW w:w="1820" w:type="pct"/>
            <w:gridSpan w:val="2"/>
            <w:tcBorders>
              <w:top w:val="single" w:sz="4" w:space="0" w:color="auto"/>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 xml:space="preserve">Numărul persoanelor sancționate </w:t>
            </w:r>
          </w:p>
        </w:tc>
      </w:tr>
      <w:tr w:rsidR="00582A6E" w:rsidRPr="005C0B2F" w:rsidTr="00582A6E">
        <w:trPr>
          <w:trHeight w:val="630"/>
        </w:trPr>
        <w:tc>
          <w:tcPr>
            <w:tcW w:w="1355" w:type="pct"/>
            <w:vMerge/>
            <w:tcBorders>
              <w:top w:val="single" w:sz="4" w:space="0" w:color="auto"/>
              <w:left w:val="single" w:sz="4" w:space="0" w:color="auto"/>
              <w:bottom w:val="single" w:sz="4" w:space="0" w:color="auto"/>
              <w:right w:val="single" w:sz="4" w:space="0" w:color="auto"/>
            </w:tcBorders>
            <w:vAlign w:val="center"/>
            <w:hideMark/>
          </w:tcPr>
          <w:p w:rsidR="00582A6E" w:rsidRPr="005C0B2F" w:rsidRDefault="00582A6E" w:rsidP="005C0B2F">
            <w:pPr>
              <w:spacing w:after="0"/>
              <w:rPr>
                <w:rFonts w:ascii="Times New Roman" w:eastAsia="Times New Roman" w:hAnsi="Times New Roman" w:cs="Times New Roman"/>
                <w:b/>
                <w:bCs/>
                <w:color w:val="000000"/>
                <w:sz w:val="26"/>
                <w:szCs w:val="26"/>
                <w:lang w:val="ro-RO" w:eastAsia="ro-RO"/>
              </w:rPr>
            </w:pPr>
          </w:p>
        </w:tc>
        <w:tc>
          <w:tcPr>
            <w:tcW w:w="952"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Anul 2016</w:t>
            </w:r>
          </w:p>
        </w:tc>
        <w:tc>
          <w:tcPr>
            <w:tcW w:w="873"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Anul 2017</w:t>
            </w:r>
          </w:p>
        </w:tc>
        <w:tc>
          <w:tcPr>
            <w:tcW w:w="871"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Anul 2016</w:t>
            </w:r>
          </w:p>
        </w:tc>
        <w:tc>
          <w:tcPr>
            <w:tcW w:w="949"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Anul 2017</w:t>
            </w:r>
          </w:p>
        </w:tc>
      </w:tr>
      <w:tr w:rsidR="00582A6E" w:rsidRPr="005C0B2F" w:rsidTr="00582A6E">
        <w:trPr>
          <w:trHeight w:val="315"/>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582A6E" w:rsidRPr="005C0B2F" w:rsidRDefault="00582A6E"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Inspectorat județean de poliție</w:t>
            </w:r>
          </w:p>
        </w:tc>
        <w:tc>
          <w:tcPr>
            <w:tcW w:w="952"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52</w:t>
            </w:r>
          </w:p>
        </w:tc>
        <w:tc>
          <w:tcPr>
            <w:tcW w:w="873"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13</w:t>
            </w:r>
          </w:p>
        </w:tc>
        <w:tc>
          <w:tcPr>
            <w:tcW w:w="871"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121</w:t>
            </w:r>
          </w:p>
        </w:tc>
        <w:tc>
          <w:tcPr>
            <w:tcW w:w="949"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w:t>
            </w:r>
          </w:p>
        </w:tc>
      </w:tr>
      <w:tr w:rsidR="00582A6E" w:rsidRPr="005C0B2F" w:rsidTr="00582A6E">
        <w:trPr>
          <w:trHeight w:val="315"/>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582A6E" w:rsidRPr="005C0B2F" w:rsidRDefault="00582A6E"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Inspectorat județean de jandarmi </w:t>
            </w:r>
          </w:p>
        </w:tc>
        <w:tc>
          <w:tcPr>
            <w:tcW w:w="952"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w:t>
            </w:r>
          </w:p>
        </w:tc>
        <w:tc>
          <w:tcPr>
            <w:tcW w:w="873"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w:t>
            </w:r>
          </w:p>
        </w:tc>
        <w:tc>
          <w:tcPr>
            <w:tcW w:w="871"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w:t>
            </w:r>
          </w:p>
        </w:tc>
        <w:tc>
          <w:tcPr>
            <w:tcW w:w="949"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0</w:t>
            </w:r>
          </w:p>
        </w:tc>
      </w:tr>
      <w:tr w:rsidR="00582A6E" w:rsidRPr="005C0B2F" w:rsidTr="00582A6E">
        <w:trPr>
          <w:trHeight w:val="630"/>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582A6E" w:rsidRPr="005C0B2F" w:rsidRDefault="00582A6E"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Birou electoral de circumscripție/oficiu electoral</w:t>
            </w:r>
          </w:p>
        </w:tc>
        <w:tc>
          <w:tcPr>
            <w:tcW w:w="952"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19</w:t>
            </w:r>
          </w:p>
        </w:tc>
        <w:tc>
          <w:tcPr>
            <w:tcW w:w="873"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11</w:t>
            </w:r>
          </w:p>
        </w:tc>
        <w:tc>
          <w:tcPr>
            <w:tcW w:w="871"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26</w:t>
            </w:r>
          </w:p>
        </w:tc>
        <w:tc>
          <w:tcPr>
            <w:tcW w:w="949"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w:t>
            </w:r>
          </w:p>
        </w:tc>
      </w:tr>
      <w:tr w:rsidR="00582A6E" w:rsidRPr="005C0B2F" w:rsidTr="00582A6E">
        <w:trPr>
          <w:trHeight w:val="315"/>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582A6E" w:rsidRPr="005C0B2F" w:rsidRDefault="00582A6E" w:rsidP="005C0B2F">
            <w:pPr>
              <w:spacing w:after="0"/>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Total</w:t>
            </w:r>
          </w:p>
        </w:tc>
        <w:tc>
          <w:tcPr>
            <w:tcW w:w="952"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72</w:t>
            </w:r>
          </w:p>
        </w:tc>
        <w:tc>
          <w:tcPr>
            <w:tcW w:w="873"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38</w:t>
            </w:r>
          </w:p>
        </w:tc>
        <w:tc>
          <w:tcPr>
            <w:tcW w:w="871"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148</w:t>
            </w:r>
          </w:p>
        </w:tc>
        <w:tc>
          <w:tcPr>
            <w:tcW w:w="949" w:type="pct"/>
            <w:tcBorders>
              <w:top w:val="nil"/>
              <w:left w:val="nil"/>
              <w:bottom w:val="single" w:sz="4" w:space="0" w:color="auto"/>
              <w:right w:val="single" w:sz="4" w:space="0" w:color="auto"/>
            </w:tcBorders>
            <w:shd w:val="clear" w:color="auto" w:fill="auto"/>
            <w:vAlign w:val="center"/>
            <w:hideMark/>
          </w:tcPr>
          <w:p w:rsidR="00582A6E" w:rsidRPr="005C0B2F" w:rsidRDefault="00582A6E"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10</w:t>
            </w:r>
          </w:p>
        </w:tc>
      </w:tr>
    </w:tbl>
    <w:p w:rsidR="00582A6E" w:rsidRPr="005C0B2F" w:rsidRDefault="00582A6E" w:rsidP="005C0B2F">
      <w:pPr>
        <w:shd w:val="solid" w:color="FFFFFF" w:fill="FFFFFF"/>
        <w:spacing w:after="0"/>
        <w:jc w:val="both"/>
        <w:rPr>
          <w:rFonts w:ascii="Times New Roman" w:hAnsi="Times New Roman" w:cs="Times New Roman"/>
          <w:noProof/>
          <w:sz w:val="26"/>
          <w:szCs w:val="26"/>
          <w:lang w:val="ro-RO"/>
        </w:rPr>
      </w:pPr>
    </w:p>
    <w:p w:rsidR="00582A6E" w:rsidRPr="005C0B2F" w:rsidRDefault="00582A6E" w:rsidP="005C0B2F">
      <w:pPr>
        <w:shd w:val="solid" w:color="FFFFFF" w:fill="FFFFFF"/>
        <w:spacing w:after="0"/>
        <w:ind w:firstLine="720"/>
        <w:jc w:val="both"/>
        <w:rPr>
          <w:rFonts w:ascii="Times New Roman" w:hAnsi="Times New Roman" w:cs="Times New Roman"/>
          <w:sz w:val="26"/>
          <w:szCs w:val="26"/>
          <w:lang w:val="ro-RO"/>
        </w:rPr>
      </w:pPr>
      <w:r w:rsidRPr="005C0B2F">
        <w:rPr>
          <w:rFonts w:ascii="Times New Roman" w:hAnsi="Times New Roman" w:cs="Times New Roman"/>
          <w:sz w:val="26"/>
          <w:szCs w:val="26"/>
          <w:lang w:val="ro-RO"/>
        </w:rPr>
        <w:t xml:space="preserve">Autoritatea Electorală Permanentă nu a recepționat în anul 2017 comunicări cu privire la fapte de natură penală săvârșite în legătură cu alegerile sau referendumurile de către experții electorali. Cu toate acestea, în anul 2016, Autoritatea Electorală Permanentă a înregistrat 14 comunicări referitoare la fapte de natură penală săvârșite de către 18 persoane care aveau calitatea de expert electoral. Dintre faptele de natură penală aduse la cunoștința AEP, două fapte vizează infracțiuni electorale propriu-zise (conform art. 386-387 din </w:t>
      </w:r>
      <w:r w:rsidRPr="005C0B2F">
        <w:rPr>
          <w:rFonts w:ascii="Times New Roman" w:hAnsi="Times New Roman" w:cs="Times New Roman"/>
          <w:i/>
          <w:sz w:val="26"/>
          <w:szCs w:val="26"/>
          <w:lang w:val="ro-RO"/>
        </w:rPr>
        <w:t>Codul Penal</w:t>
      </w:r>
      <w:r w:rsidRPr="005C0B2F">
        <w:rPr>
          <w:rFonts w:ascii="Times New Roman" w:hAnsi="Times New Roman" w:cs="Times New Roman"/>
          <w:sz w:val="26"/>
          <w:szCs w:val="26"/>
          <w:lang w:val="ro-RO"/>
        </w:rPr>
        <w:t xml:space="preserve">), opt fapte fac referire la infracțiunea de fals intelectual (conform art. 326 din </w:t>
      </w:r>
      <w:r w:rsidRPr="005C0B2F">
        <w:rPr>
          <w:rFonts w:ascii="Times New Roman" w:hAnsi="Times New Roman" w:cs="Times New Roman"/>
          <w:i/>
          <w:sz w:val="26"/>
          <w:szCs w:val="26"/>
          <w:lang w:val="ro-RO"/>
        </w:rPr>
        <w:t>Codul Penal</w:t>
      </w:r>
      <w:r w:rsidRPr="005C0B2F">
        <w:rPr>
          <w:rFonts w:ascii="Times New Roman" w:hAnsi="Times New Roman" w:cs="Times New Roman"/>
          <w:sz w:val="26"/>
          <w:szCs w:val="26"/>
          <w:lang w:val="ro-RO"/>
        </w:rPr>
        <w:t xml:space="preserve">), fiind săvârșite cu ocazia completării cererilor de admitere în Corpul experților electorali, prin declararea în fals a faptului că nu fac parte dintr-un partid politic, respectiv a faptului că nu sunt urmăriți penal, trimiși în judecată și/sau condamnați penal, iar alte opt fapte fac referire la alte tipuri de infracțiuni (delapidare, abuz de </w:t>
      </w:r>
      <w:r w:rsidRPr="005C0B2F">
        <w:rPr>
          <w:rFonts w:ascii="Times New Roman" w:hAnsi="Times New Roman" w:cs="Times New Roman"/>
          <w:sz w:val="26"/>
          <w:szCs w:val="26"/>
          <w:lang w:val="ro-RO"/>
        </w:rPr>
        <w:lastRenderedPageBreak/>
        <w:t>încredere, luare de mită, evaziune fiscală, părăsirea locului accidentului, conducerea unui autovehicul sub influența alcoolului, etc.).</w:t>
      </w:r>
    </w:p>
    <w:p w:rsidR="00582A6E" w:rsidRPr="005C0B2F" w:rsidRDefault="00582A6E" w:rsidP="005C0B2F">
      <w:pPr>
        <w:autoSpaceDE w:val="0"/>
        <w:autoSpaceDN w:val="0"/>
        <w:adjustRightInd w:val="0"/>
        <w:spacing w:after="0"/>
        <w:ind w:firstLine="720"/>
        <w:jc w:val="both"/>
        <w:rPr>
          <w:rFonts w:ascii="Times New Roman" w:eastAsia="Times New Roman" w:hAnsi="Times New Roman" w:cs="Times New Roman"/>
          <w:noProof/>
          <w:color w:val="000000"/>
          <w:sz w:val="26"/>
          <w:szCs w:val="26"/>
          <w:lang w:val="ro-RO"/>
        </w:rPr>
      </w:pPr>
      <w:r w:rsidRPr="005C0B2F">
        <w:rPr>
          <w:rFonts w:ascii="Times New Roman" w:hAnsi="Times New Roman" w:cs="Times New Roman"/>
          <w:noProof/>
          <w:sz w:val="26"/>
          <w:szCs w:val="26"/>
          <w:lang w:val="ro-RO"/>
        </w:rPr>
        <w:t>Cu privire la evoluția cantitativă a deciziilor de admitere în Corpul experților electorali, Autoritatea Electorală Permanentă a emis, în anul 2016, 74 de decizii de admitere pentru un număr total de 61.756 de persoane (</w:t>
      </w:r>
      <w:r w:rsidRPr="005C0B2F">
        <w:rPr>
          <w:rFonts w:ascii="Times New Roman" w:hAnsi="Times New Roman" w:cs="Times New Roman"/>
          <w:noProof/>
          <w:color w:val="000000"/>
          <w:sz w:val="26"/>
          <w:szCs w:val="26"/>
          <w:lang w:val="ro-RO"/>
        </w:rPr>
        <w:t xml:space="preserve">43.422 </w:t>
      </w:r>
      <w:r w:rsidRPr="005C0B2F">
        <w:rPr>
          <w:rFonts w:ascii="Times New Roman" w:eastAsia="Times New Roman" w:hAnsi="Times New Roman" w:cs="Times New Roman"/>
          <w:noProof/>
          <w:color w:val="000000"/>
          <w:sz w:val="26"/>
          <w:szCs w:val="26"/>
          <w:lang w:val="ro-RO"/>
        </w:rPr>
        <w:t>de persoane admise pe bază de aviz favorabil și 18.334 de persoane admise în urma promovării examenului de admitere)</w:t>
      </w:r>
      <w:r w:rsidRPr="005C0B2F">
        <w:rPr>
          <w:rFonts w:ascii="Times New Roman" w:hAnsi="Times New Roman" w:cs="Times New Roman"/>
          <w:noProof/>
          <w:sz w:val="26"/>
          <w:szCs w:val="26"/>
          <w:lang w:val="ro-RO"/>
        </w:rPr>
        <w:t xml:space="preserve">, iar, în anul 2017, a emis 17 decizii de admitere pentru un număr total de 223 de persoane  (92 </w:t>
      </w:r>
      <w:r w:rsidRPr="005C0B2F">
        <w:rPr>
          <w:rFonts w:ascii="Times New Roman" w:eastAsia="Times New Roman" w:hAnsi="Times New Roman" w:cs="Times New Roman"/>
          <w:noProof/>
          <w:color w:val="000000"/>
          <w:sz w:val="26"/>
          <w:szCs w:val="26"/>
          <w:lang w:val="ro-RO"/>
        </w:rPr>
        <w:t>de persoane admise pe bază de aviz favorabil și 131 de persoane admise în urma promovării examenului de admitere).</w:t>
      </w:r>
    </w:p>
    <w:p w:rsidR="00582A6E" w:rsidRPr="005C0B2F" w:rsidRDefault="00582A6E" w:rsidP="005C0B2F">
      <w:pPr>
        <w:autoSpaceDE w:val="0"/>
        <w:autoSpaceDN w:val="0"/>
        <w:adjustRightInd w:val="0"/>
        <w:spacing w:after="0"/>
        <w:ind w:firstLine="720"/>
        <w:jc w:val="both"/>
        <w:rPr>
          <w:rFonts w:ascii="Times New Roman" w:eastAsia="Times New Roman" w:hAnsi="Times New Roman" w:cs="Times New Roman"/>
          <w:noProof/>
          <w:color w:val="000000"/>
          <w:sz w:val="26"/>
          <w:szCs w:val="26"/>
          <w:lang w:val="ro-RO"/>
        </w:rPr>
      </w:pPr>
      <w:r w:rsidRPr="005C0B2F">
        <w:rPr>
          <w:rFonts w:ascii="Times New Roman" w:eastAsia="Times New Roman" w:hAnsi="Times New Roman" w:cs="Times New Roman"/>
          <w:noProof/>
          <w:color w:val="000000"/>
          <w:sz w:val="26"/>
          <w:szCs w:val="26"/>
          <w:lang w:val="ro-RO"/>
        </w:rPr>
        <w:t>Ȋn anul 2016, AEP a constatat încetarea calității de expert electoral a 611 persoane, ca urmare a decesului (54 de persoane), punerii sub interdicție (1 persoană), constatării lipsei stării de sănătate corespunzătoare îndeplinirii funcției (3 persoane), constatării încălcării interdicției experților electorali de a face parte dintr-un partid politic (545 de persoane), precum și urmăririi sau condamnării penale (8 persoane).</w:t>
      </w:r>
    </w:p>
    <w:p w:rsidR="00582A6E" w:rsidRPr="005C0B2F" w:rsidRDefault="00582A6E" w:rsidP="005C0B2F">
      <w:pPr>
        <w:autoSpaceDE w:val="0"/>
        <w:autoSpaceDN w:val="0"/>
        <w:adjustRightInd w:val="0"/>
        <w:spacing w:after="0"/>
        <w:ind w:firstLine="720"/>
        <w:jc w:val="both"/>
        <w:rPr>
          <w:rFonts w:ascii="Times New Roman" w:eastAsia="Times New Roman" w:hAnsi="Times New Roman" w:cs="Times New Roman"/>
          <w:noProof/>
          <w:color w:val="000000"/>
          <w:sz w:val="26"/>
          <w:szCs w:val="26"/>
          <w:lang w:val="ro-RO"/>
        </w:rPr>
      </w:pPr>
      <w:r w:rsidRPr="005C0B2F">
        <w:rPr>
          <w:rFonts w:ascii="Times New Roman" w:eastAsia="Times New Roman" w:hAnsi="Times New Roman" w:cs="Times New Roman"/>
          <w:noProof/>
          <w:color w:val="000000"/>
          <w:sz w:val="26"/>
          <w:szCs w:val="26"/>
          <w:lang w:val="ro-RO"/>
        </w:rPr>
        <w:t xml:space="preserve"> Ȋn anul 2017, AEP a constatat încetarea calității de expert electoral în cazul a         1013 persoane, ca urmare a decesului (98 de persoane), retragerii voluntare        (911 persoane), constatării neîndeplinirii condițiilor legale pentru deținerea calității de expert electoral (2 persoane), precum și a urmăririi sau a condamnării penale (2 persoane).</w:t>
      </w:r>
    </w:p>
    <w:p w:rsidR="00582A6E" w:rsidRPr="005C0B2F" w:rsidRDefault="00582A6E" w:rsidP="005C0B2F">
      <w:pPr>
        <w:autoSpaceDE w:val="0"/>
        <w:autoSpaceDN w:val="0"/>
        <w:adjustRightInd w:val="0"/>
        <w:spacing w:after="0"/>
        <w:ind w:firstLine="720"/>
        <w:jc w:val="both"/>
        <w:rPr>
          <w:rFonts w:ascii="Times New Roman" w:hAnsi="Times New Roman" w:cs="Times New Roman"/>
          <w:noProof/>
          <w:sz w:val="26"/>
          <w:szCs w:val="26"/>
          <w:lang w:val="ro-RO"/>
        </w:rPr>
      </w:pPr>
      <w:r w:rsidRPr="005C0B2F">
        <w:rPr>
          <w:rFonts w:ascii="Times New Roman" w:eastAsia="Times New Roman" w:hAnsi="Times New Roman" w:cs="Times New Roman"/>
          <w:noProof/>
          <w:color w:val="000000"/>
          <w:sz w:val="26"/>
          <w:szCs w:val="26"/>
          <w:lang w:val="ro-RO"/>
        </w:rPr>
        <w:t>Referitor la deciziile de excludere din Corpul experților electorali, în anul 2016 au fost emise 5 decizii care au vizat excluderea a 138 de persoane</w:t>
      </w:r>
      <w:r w:rsidRPr="005C0B2F">
        <w:rPr>
          <w:rFonts w:ascii="Times New Roman" w:hAnsi="Times New Roman" w:cs="Times New Roman"/>
          <w:noProof/>
          <w:sz w:val="26"/>
          <w:szCs w:val="26"/>
          <w:lang w:val="ro-RO"/>
        </w:rPr>
        <w:t xml:space="preserve"> ca urmare a săvârșirii de contravenții privind alegerile sau referendumurile și a 10 persoane excluse ca urmare a declanșarii urmăririi penale, a trimiterii în judecată penală sau a condamnării penale a acestora. Ȋn anul 2017 a fost emisă o decizie de excludere a 10 persoane, ca urmare a săvârșirii de contravenții privind alegeri sau referendumuri.</w:t>
      </w:r>
    </w:p>
    <w:p w:rsidR="00582A6E" w:rsidRPr="005C0B2F" w:rsidRDefault="00582A6E" w:rsidP="005C0B2F">
      <w:pPr>
        <w:autoSpaceDE w:val="0"/>
        <w:autoSpaceDN w:val="0"/>
        <w:adjustRightInd w:val="0"/>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Deciziile au fost emise, după caz, în temeiul art. 16 din </w:t>
      </w:r>
      <w:r w:rsidRPr="005C0B2F">
        <w:rPr>
          <w:rFonts w:ascii="Times New Roman" w:hAnsi="Times New Roman" w:cs="Times New Roman"/>
          <w:i/>
          <w:noProof/>
          <w:sz w:val="26"/>
          <w:szCs w:val="26"/>
          <w:lang w:val="ro-RO"/>
        </w:rPr>
        <w:t>Legea nr. 208/2015</w:t>
      </w:r>
      <w:r w:rsidRPr="005C0B2F">
        <w:rPr>
          <w:rFonts w:ascii="Times New Roman" w:hAnsi="Times New Roman" w:cs="Times New Roman"/>
          <w:noProof/>
          <w:sz w:val="26"/>
          <w:szCs w:val="26"/>
          <w:lang w:val="ro-RO"/>
        </w:rPr>
        <w:t xml:space="preserve">, cu modificările și completările ulterioare, coroborate cu art. 2, art. 2¹, art. 3 și art. 7 din </w:t>
      </w:r>
      <w:r w:rsidRPr="005C0B2F">
        <w:rPr>
          <w:rFonts w:ascii="Times New Roman" w:hAnsi="Times New Roman" w:cs="Times New Roman"/>
          <w:i/>
          <w:noProof/>
          <w:sz w:val="26"/>
          <w:szCs w:val="26"/>
          <w:lang w:val="ro-RO"/>
        </w:rPr>
        <w:t>Hotărârea Autorității Electorale Permanente nr. 11/2015</w:t>
      </w:r>
      <w:r w:rsidRPr="005C0B2F">
        <w:rPr>
          <w:rFonts w:ascii="Times New Roman" w:hAnsi="Times New Roman" w:cs="Times New Roman"/>
          <w:noProof/>
          <w:sz w:val="26"/>
          <w:szCs w:val="26"/>
          <w:lang w:val="ro-RO"/>
        </w:rPr>
        <w:t xml:space="preserve">, cu modificările și completările ulterioare, coroborate cu art. 21 alin. (2) lit. k) din </w:t>
      </w:r>
      <w:r w:rsidRPr="005C0B2F">
        <w:rPr>
          <w:rFonts w:ascii="Times New Roman" w:hAnsi="Times New Roman" w:cs="Times New Roman"/>
          <w:i/>
          <w:noProof/>
          <w:sz w:val="26"/>
          <w:szCs w:val="26"/>
          <w:lang w:val="ro-RO"/>
        </w:rPr>
        <w:t>Hotărârea Birourilor permanente ale Camerei Deputeților și Senatului nr. 4/2016 privind aprobarea Regulamentului de organizare și funcționare a Autorității Electorale Permanente și a Centrului ,,Expert electoral”</w:t>
      </w:r>
      <w:r w:rsidRPr="005C0B2F">
        <w:rPr>
          <w:rFonts w:ascii="Times New Roman" w:hAnsi="Times New Roman" w:cs="Times New Roman"/>
          <w:noProof/>
          <w:sz w:val="26"/>
          <w:szCs w:val="26"/>
          <w:lang w:val="ro-RO"/>
        </w:rPr>
        <w:t>.</w:t>
      </w:r>
    </w:p>
    <w:p w:rsidR="00582A6E" w:rsidRPr="005C0B2F" w:rsidRDefault="00582A6E"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Diferențele cantitative dintre indicatorii privind experții electorali, specifici anilor 2016 și 2017, sunt o consecință a elementului de noutate reprezentat de </w:t>
      </w:r>
      <w:r w:rsidRPr="005C0B2F">
        <w:rPr>
          <w:rFonts w:ascii="Times New Roman" w:eastAsia="Times New Roman" w:hAnsi="Times New Roman" w:cs="Times New Roman"/>
          <w:noProof/>
          <w:color w:val="000000"/>
          <w:sz w:val="26"/>
          <w:szCs w:val="26"/>
          <w:lang w:val="ro-RO"/>
        </w:rPr>
        <w:t>Corpul experților electorali</w:t>
      </w:r>
      <w:r w:rsidRPr="005C0B2F">
        <w:rPr>
          <w:rFonts w:ascii="Times New Roman" w:hAnsi="Times New Roman" w:cs="Times New Roman"/>
          <w:noProof/>
          <w:sz w:val="26"/>
          <w:szCs w:val="26"/>
          <w:lang w:val="ro-RO"/>
        </w:rPr>
        <w:t xml:space="preserve">, în anul 2016 fiind organizate alegeri locale și parlamentare, reprezentând primele scrutine la care președinții birourilor electorale ale secțiilor de votare și locțiitorii acestora au fost desemnați din cadrul Corpului experților electorali, numărul de cereri de admitere înregistrate la </w:t>
      </w:r>
      <w:r w:rsidR="000D7831" w:rsidRPr="005C0B2F">
        <w:rPr>
          <w:rFonts w:ascii="Times New Roman" w:hAnsi="Times New Roman" w:cs="Times New Roman"/>
          <w:noProof/>
          <w:sz w:val="26"/>
          <w:szCs w:val="26"/>
          <w:lang w:val="ro-RO"/>
        </w:rPr>
        <w:t>Autoritatea Electorală Permanentă</w:t>
      </w:r>
      <w:r w:rsidR="000D7831" w:rsidRPr="005C0B2F">
        <w:rPr>
          <w:rFonts w:ascii="Times New Roman" w:hAnsi="Times New Roman" w:cs="Times New Roman"/>
          <w:i/>
          <w:noProof/>
          <w:sz w:val="26"/>
          <w:szCs w:val="26"/>
          <w:lang w:val="ro-RO"/>
        </w:rPr>
        <w:t xml:space="preserve"> </w:t>
      </w:r>
      <w:r w:rsidRPr="005C0B2F">
        <w:rPr>
          <w:rFonts w:ascii="Times New Roman" w:hAnsi="Times New Roman" w:cs="Times New Roman"/>
          <w:noProof/>
          <w:sz w:val="26"/>
          <w:szCs w:val="26"/>
          <w:lang w:val="ro-RO"/>
        </w:rPr>
        <w:t xml:space="preserve">fiind unul ridicat. De asemenea, frecvența situțiilor de </w:t>
      </w:r>
      <w:r w:rsidRPr="005C0B2F">
        <w:rPr>
          <w:rFonts w:ascii="Times New Roman" w:hAnsi="Times New Roman" w:cs="Times New Roman"/>
          <w:noProof/>
          <w:sz w:val="26"/>
          <w:szCs w:val="26"/>
          <w:lang w:val="ro-RO"/>
        </w:rPr>
        <w:lastRenderedPageBreak/>
        <w:t>încălcare a legislației de către experții electorali este, în mod firesc, mai ridicată în anul 2016 decât în anul 2017, dată fiind natura scrutinelor organizate în cei doi ani.</w:t>
      </w:r>
    </w:p>
    <w:p w:rsidR="00582A6E" w:rsidRPr="005C0B2F" w:rsidRDefault="00582A6E" w:rsidP="005C0B2F">
      <w:pPr>
        <w:shd w:val="solid" w:color="FFFFFF" w:fill="FFFFFF"/>
        <w:spacing w:after="0"/>
        <w:ind w:firstLine="720"/>
        <w:jc w:val="both"/>
        <w:rPr>
          <w:rFonts w:ascii="Times New Roman" w:hAnsi="Times New Roman" w:cs="Times New Roman"/>
          <w:noProof/>
          <w:sz w:val="26"/>
          <w:szCs w:val="26"/>
          <w:lang w:val="ro-RO"/>
        </w:rPr>
      </w:pPr>
    </w:p>
    <w:p w:rsidR="000D7831" w:rsidRPr="005C0B2F" w:rsidRDefault="00FC2D9A" w:rsidP="005C0B2F">
      <w:pPr>
        <w:shd w:val="solid" w:color="FFFFFF" w:fill="FFFFFF"/>
        <w:spacing w:after="0"/>
        <w:ind w:firstLine="851"/>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1.5.</w:t>
      </w:r>
      <w:r w:rsidR="000D7831" w:rsidRPr="005C0B2F">
        <w:rPr>
          <w:rFonts w:ascii="Times New Roman" w:hAnsi="Times New Roman" w:cs="Times New Roman"/>
          <w:sz w:val="26"/>
          <w:szCs w:val="26"/>
          <w:lang w:val="ro-RO"/>
        </w:rPr>
        <w:t xml:space="preserve"> </w:t>
      </w:r>
      <w:r w:rsidR="000D7831" w:rsidRPr="005C0B2F">
        <w:rPr>
          <w:rFonts w:ascii="Times New Roman" w:hAnsi="Times New Roman" w:cs="Times New Roman"/>
          <w:b/>
          <w:noProof/>
          <w:sz w:val="26"/>
          <w:szCs w:val="26"/>
          <w:lang w:val="ro-RO"/>
        </w:rPr>
        <w:t>Consolidarea mecanismelor de control administrativ şi îmbunătățirea capacității de gestionare a eșecului de management și a incidentelor de integritate prin corelarea instrumentelor care au impact asupra identificării timpurii a riscurilor și vulnerabilităților instituționale</w:t>
      </w:r>
    </w:p>
    <w:p w:rsidR="000D7831" w:rsidRPr="005C0B2F" w:rsidRDefault="000D7831" w:rsidP="005C0B2F">
      <w:pPr>
        <w:shd w:val="solid" w:color="FFFFFF" w:fill="FFFFFF"/>
        <w:spacing w:after="0"/>
        <w:ind w:firstLine="851"/>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1.6. Consolidarea integrității instituționale prin planuri dezvoltate pe baza analizei de risc și a standardelor de control managerial intern</w:t>
      </w:r>
    </w:p>
    <w:p w:rsidR="000D7831" w:rsidRPr="005C0B2F" w:rsidRDefault="000D7831"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În cadrul Autorității Electorale Permanente funcționează, la nivel de birou, un compartiment de audit public intern, având doi angajați cu statut de funcționar parlamentar.</w:t>
      </w:r>
    </w:p>
    <w:p w:rsidR="000D7831" w:rsidRPr="005C0B2F" w:rsidRDefault="000D7831"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Atât în anul 2016, cât și în anul 2017, nu au fost sesizate abateri și nu au fost dispuse sancțiuni cu caracter disciplinar.</w:t>
      </w:r>
    </w:p>
    <w:p w:rsidR="000D7831" w:rsidRPr="005C0B2F" w:rsidRDefault="000D7831" w:rsidP="005C0B2F">
      <w:pPr>
        <w:spacing w:after="0"/>
        <w:ind w:firstLine="720"/>
        <w:jc w:val="both"/>
        <w:rPr>
          <w:rFonts w:ascii="Times New Roman" w:eastAsia="Times New Roman" w:hAnsi="Times New Roman" w:cs="Times New Roman"/>
          <w:noProof/>
          <w:color w:val="000000"/>
          <w:sz w:val="26"/>
          <w:szCs w:val="26"/>
          <w:lang w:val="ro-RO" w:eastAsia="ro-RO"/>
        </w:rPr>
      </w:pPr>
      <w:r w:rsidRPr="005C0B2F">
        <w:rPr>
          <w:rFonts w:ascii="Times New Roman" w:hAnsi="Times New Roman" w:cs="Times New Roman"/>
          <w:noProof/>
          <w:sz w:val="26"/>
          <w:szCs w:val="26"/>
          <w:lang w:val="ro-RO"/>
        </w:rPr>
        <w:t xml:space="preserve">Prin </w:t>
      </w:r>
      <w:r w:rsidRPr="005C0B2F">
        <w:rPr>
          <w:rFonts w:ascii="Times New Roman" w:hAnsi="Times New Roman" w:cs="Times New Roman"/>
          <w:i/>
          <w:noProof/>
          <w:sz w:val="26"/>
          <w:szCs w:val="26"/>
          <w:lang w:val="ro-RO"/>
        </w:rPr>
        <w:t>Ordinul Președintelui Autorității Electorale Permanente nr. 60 din 28.03.2017 privind constituirea Comisiei de monitorizare a AEP prin reorganizarea Comisiei de monitorizare a sistemului de control intern managerial al AEP</w:t>
      </w:r>
      <w:r w:rsidRPr="005C0B2F">
        <w:rPr>
          <w:rFonts w:ascii="Times New Roman" w:hAnsi="Times New Roman" w:cs="Times New Roman"/>
          <w:noProof/>
          <w:sz w:val="26"/>
          <w:szCs w:val="26"/>
          <w:lang w:val="ro-RO"/>
        </w:rPr>
        <w:t>, s-a constituit Comisia de monitorizare a Autorității Electorale Permanente (CM), având ca principal scop monitorizarea, coordonarea și îndrumarea metodologică a implementării și dezvoltării unui sistem intergrat de control intern managerial în cadrul instituției, care să asigure atingerea obiectivelor AEP într-un mod eficient, eficace și economic. Măsura prevăzută de planul de integritate cu privire la a</w:t>
      </w:r>
      <w:r w:rsidRPr="005C0B2F">
        <w:rPr>
          <w:rFonts w:ascii="Times New Roman" w:eastAsia="Times New Roman" w:hAnsi="Times New Roman" w:cs="Times New Roman"/>
          <w:noProof/>
          <w:color w:val="000000"/>
          <w:sz w:val="26"/>
          <w:szCs w:val="26"/>
          <w:lang w:val="ro-RO" w:eastAsia="ro-RO"/>
        </w:rPr>
        <w:t xml:space="preserve">ctualizarea codului de control intern al AEP este implementată prin adoptarea de CM a </w:t>
      </w:r>
      <w:r w:rsidRPr="005C0B2F">
        <w:rPr>
          <w:rFonts w:ascii="Times New Roman" w:eastAsia="Times New Roman" w:hAnsi="Times New Roman" w:cs="Times New Roman"/>
          <w:i/>
          <w:noProof/>
          <w:color w:val="000000"/>
          <w:sz w:val="26"/>
          <w:szCs w:val="26"/>
          <w:lang w:val="ro-RO" w:eastAsia="ro-RO"/>
        </w:rPr>
        <w:t>Hotărârii CM nr. 1 din 14.07.2017 privind aprobarea misiunii, funcțiilor, obiectivelor generale, obiectivelor specifice, indicatorilor de performanţă, activităţilor și procedurilor operaționale și de sistem necesare activităţilor Autorităţii Electorale Permanente</w:t>
      </w:r>
      <w:r w:rsidRPr="005C0B2F">
        <w:rPr>
          <w:rFonts w:ascii="Times New Roman" w:eastAsia="Times New Roman" w:hAnsi="Times New Roman" w:cs="Times New Roman"/>
          <w:noProof/>
          <w:color w:val="000000"/>
          <w:sz w:val="26"/>
          <w:szCs w:val="26"/>
          <w:lang w:val="ro-RO" w:eastAsia="ro-RO"/>
        </w:rPr>
        <w:t>, stabilind pentru funcționarea instituției 52 de obiective specifice și 157 de indicatori de performanţă asociaţi obiectivelor.</w:t>
      </w:r>
    </w:p>
    <w:p w:rsidR="000D7831" w:rsidRPr="005C0B2F" w:rsidRDefault="000D7831" w:rsidP="005C0B2F">
      <w:pPr>
        <w:spacing w:after="0"/>
        <w:ind w:firstLine="720"/>
        <w:jc w:val="both"/>
        <w:rPr>
          <w:rFonts w:ascii="Times New Roman" w:eastAsia="Times New Roman" w:hAnsi="Times New Roman" w:cs="Times New Roman"/>
          <w:noProof/>
          <w:color w:val="000000"/>
          <w:sz w:val="26"/>
          <w:szCs w:val="26"/>
          <w:lang w:val="ro-RO" w:eastAsia="ro-RO"/>
        </w:rPr>
      </w:pPr>
      <w:r w:rsidRPr="005C0B2F">
        <w:rPr>
          <w:rFonts w:ascii="Times New Roman" w:eastAsia="Times New Roman" w:hAnsi="Times New Roman" w:cs="Times New Roman"/>
          <w:noProof/>
          <w:color w:val="000000"/>
          <w:sz w:val="26"/>
          <w:szCs w:val="26"/>
          <w:lang w:val="ro-RO" w:eastAsia="ro-RO"/>
        </w:rPr>
        <w:t>De asemenea, hotărârea stabilește că Autoritatea are misiunea de a asigura organizarea şi desfăşurarea alegerilor şi a referendumurilor, precum şi finanţarea partidelor politice, cu respectarea Constituţiei, a legii şi a standardelor internaţionale şi europene în materie, având ca obiective generale (particularizate în conformitate cu obiectul propriu de activitate şi atribuţiile specifice) legalitatea, integritatea și accesibilitatea proceselor electorale şi a finanţării partidelor politice și a campaniilor electorale, buna organizare şi desfăşurare a proceselor electorale, precum și furnizarea de asistență în materie electorală la nivel naţional şi internaţional.</w:t>
      </w:r>
    </w:p>
    <w:p w:rsidR="000D7831" w:rsidRPr="005C0B2F" w:rsidRDefault="000D7831"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Prin </w:t>
      </w:r>
      <w:r w:rsidRPr="005C0B2F">
        <w:rPr>
          <w:rFonts w:ascii="Times New Roman" w:hAnsi="Times New Roman" w:cs="Times New Roman"/>
          <w:i/>
          <w:noProof/>
          <w:sz w:val="26"/>
          <w:szCs w:val="26"/>
          <w:lang w:val="ro-RO"/>
        </w:rPr>
        <w:t>Ordinul Președintelui Autorității Electorale Permanente nr. 59 din 28.03.2017 privind constituirea Echipei de gestionare a riscurilor la nivelul Autorităţii Electorale Permanente</w:t>
      </w:r>
      <w:r w:rsidRPr="005C0B2F">
        <w:rPr>
          <w:rFonts w:ascii="Times New Roman" w:hAnsi="Times New Roman" w:cs="Times New Roman"/>
          <w:noProof/>
          <w:sz w:val="26"/>
          <w:szCs w:val="26"/>
          <w:lang w:val="ro-RO"/>
        </w:rPr>
        <w:t xml:space="preserve"> a fost înființată Echipa de gestionare a riscurilor </w:t>
      </w:r>
      <w:r w:rsidRPr="005C0B2F">
        <w:rPr>
          <w:rFonts w:ascii="Times New Roman" w:hAnsi="Times New Roman" w:cs="Times New Roman"/>
          <w:noProof/>
          <w:sz w:val="26"/>
          <w:szCs w:val="26"/>
          <w:lang w:val="ro-RO"/>
        </w:rPr>
        <w:lastRenderedPageBreak/>
        <w:t xml:space="preserve">la nivelul Autorităţii Electorale Permanente (EGR), având ca principal scop monitorizarea, coordonarea şi îndrumarea metodologică în vederea implementării Standardului 8 – Managementul riscului, în conformitate cu prevederile </w:t>
      </w:r>
      <w:r w:rsidRPr="005C0B2F">
        <w:rPr>
          <w:rFonts w:ascii="Times New Roman" w:hAnsi="Times New Roman" w:cs="Times New Roman"/>
          <w:i/>
          <w:noProof/>
          <w:sz w:val="26"/>
          <w:szCs w:val="26"/>
          <w:lang w:val="ro-RO"/>
        </w:rPr>
        <w:t>Anexei nr. 1</w:t>
      </w:r>
      <w:r w:rsidRPr="005C0B2F">
        <w:rPr>
          <w:rFonts w:ascii="Times New Roman" w:hAnsi="Times New Roman" w:cs="Times New Roman"/>
          <w:noProof/>
          <w:sz w:val="26"/>
          <w:szCs w:val="26"/>
          <w:lang w:val="ro-RO"/>
        </w:rPr>
        <w:t xml:space="preserve"> la </w:t>
      </w:r>
      <w:r w:rsidRPr="005C0B2F">
        <w:rPr>
          <w:rFonts w:ascii="Times New Roman" w:hAnsi="Times New Roman" w:cs="Times New Roman"/>
          <w:i/>
          <w:noProof/>
          <w:sz w:val="26"/>
          <w:szCs w:val="26"/>
          <w:lang w:val="ro-RO"/>
        </w:rPr>
        <w:t>Ordinul Secretarului General al Guvernului       nr. 400/2015</w:t>
      </w:r>
      <w:r w:rsidRPr="005C0B2F">
        <w:rPr>
          <w:rFonts w:ascii="Times New Roman" w:hAnsi="Times New Roman" w:cs="Times New Roman"/>
          <w:noProof/>
          <w:sz w:val="26"/>
          <w:szCs w:val="26"/>
          <w:lang w:val="ro-RO"/>
        </w:rPr>
        <w:t xml:space="preserve">, cu modificările şi completările ulterioare. Echipa de gestionare a riscurilor la nivelul Autorităţii Electorale Permanente și Comisia de monitorizare a Autorității Electorale Permanente au identificat riscurile specifice instituţiei și au stabilit măsuri de remediere a acestora și standardele de control managerial intern, activități care au avut ca finalitate adoptarea </w:t>
      </w:r>
      <w:r w:rsidRPr="005C0B2F">
        <w:rPr>
          <w:rFonts w:ascii="Times New Roman" w:hAnsi="Times New Roman" w:cs="Times New Roman"/>
          <w:i/>
          <w:noProof/>
          <w:sz w:val="26"/>
          <w:szCs w:val="26"/>
          <w:lang w:val="ro-RO"/>
        </w:rPr>
        <w:t>Ordinul Președintelui Autorității Electorale Permanente nr. 603 din 12.12.2017 privind aprobarea Registrului riscurilor actualizat și a Planului pentru implementarea măsurilor de control intern 2017-2018, în cadrul Autorității Electorale Permanente</w:t>
      </w:r>
      <w:r w:rsidRPr="005C0B2F">
        <w:rPr>
          <w:rFonts w:ascii="Times New Roman" w:hAnsi="Times New Roman" w:cs="Times New Roman"/>
          <w:noProof/>
          <w:sz w:val="26"/>
          <w:szCs w:val="26"/>
          <w:lang w:val="ro-RO"/>
        </w:rPr>
        <w:t>. Documentele adoptate identifică 142 de activități expuse unui număr total de 235 de riscuri și enumeră 427 de măsuri de control intern managerial.</w:t>
      </w:r>
    </w:p>
    <w:p w:rsidR="000D7831" w:rsidRPr="005C0B2F" w:rsidRDefault="000D7831" w:rsidP="005C0B2F">
      <w:pPr>
        <w:spacing w:after="0"/>
        <w:ind w:firstLine="720"/>
        <w:jc w:val="both"/>
        <w:rPr>
          <w:rFonts w:ascii="Times New Roman" w:eastAsia="Times New Roman" w:hAnsi="Times New Roman" w:cs="Times New Roman"/>
          <w:noProof/>
          <w:color w:val="000000"/>
          <w:sz w:val="26"/>
          <w:szCs w:val="26"/>
          <w:lang w:val="ro-RO" w:eastAsia="ro-RO"/>
        </w:rPr>
      </w:pPr>
      <w:r w:rsidRPr="005C0B2F">
        <w:rPr>
          <w:rFonts w:ascii="Times New Roman" w:eastAsia="Times New Roman" w:hAnsi="Times New Roman" w:cs="Times New Roman"/>
          <w:noProof/>
          <w:color w:val="000000"/>
          <w:sz w:val="26"/>
          <w:szCs w:val="26"/>
          <w:lang w:val="ro-RO" w:eastAsia="ro-RO"/>
        </w:rPr>
        <w:t xml:space="preserve">Ȋn ceea ce privește utilizarea infrastructurii dezvoltate în cadrul sistemului național de raportare potrivit prevederilor </w:t>
      </w:r>
      <w:r w:rsidRPr="005C0B2F">
        <w:rPr>
          <w:rFonts w:ascii="Times New Roman" w:eastAsia="Times New Roman" w:hAnsi="Times New Roman" w:cs="Times New Roman"/>
          <w:i/>
          <w:noProof/>
          <w:color w:val="000000"/>
          <w:sz w:val="26"/>
          <w:szCs w:val="26"/>
          <w:lang w:val="ro-RO" w:eastAsia="ro-RO"/>
        </w:rPr>
        <w:t>OUG nr. 88/2013</w:t>
      </w:r>
      <w:r w:rsidRPr="005C0B2F">
        <w:rPr>
          <w:rFonts w:ascii="Times New Roman" w:eastAsia="Times New Roman" w:hAnsi="Times New Roman" w:cs="Times New Roman"/>
          <w:noProof/>
          <w:color w:val="000000"/>
          <w:sz w:val="26"/>
          <w:szCs w:val="26"/>
          <w:lang w:val="ro-RO" w:eastAsia="ro-RO"/>
        </w:rPr>
        <w:t xml:space="preserve">, compartimentele de specialitate ale Autorității Electorale Permanente cu atribuții în materie au emis 8 raportări în anul 2016, în baza </w:t>
      </w:r>
      <w:r w:rsidRPr="005C0B2F">
        <w:rPr>
          <w:rFonts w:ascii="Times New Roman" w:eastAsia="Times New Roman" w:hAnsi="Times New Roman" w:cs="Times New Roman"/>
          <w:i/>
          <w:noProof/>
          <w:color w:val="000000"/>
          <w:sz w:val="26"/>
          <w:szCs w:val="26"/>
          <w:lang w:val="ro-RO" w:eastAsia="ro-RO"/>
        </w:rPr>
        <w:t>Ordinului Ministrului Finanțelor Publice nr. 517/2016</w:t>
      </w:r>
      <w:r w:rsidRPr="005C0B2F">
        <w:rPr>
          <w:rFonts w:ascii="Times New Roman" w:eastAsia="Times New Roman" w:hAnsi="Times New Roman" w:cs="Times New Roman"/>
          <w:noProof/>
          <w:color w:val="000000"/>
          <w:sz w:val="26"/>
          <w:szCs w:val="26"/>
          <w:lang w:val="ro-RO" w:eastAsia="ro-RO"/>
        </w:rPr>
        <w:t xml:space="preserve"> și 36 de raportări în anul 2017, în baza </w:t>
      </w:r>
      <w:r w:rsidRPr="005C0B2F">
        <w:rPr>
          <w:rFonts w:ascii="Times New Roman" w:eastAsia="Times New Roman" w:hAnsi="Times New Roman" w:cs="Times New Roman"/>
          <w:i/>
          <w:noProof/>
          <w:color w:val="000000"/>
          <w:sz w:val="26"/>
          <w:szCs w:val="26"/>
          <w:lang w:val="ro-RO" w:eastAsia="ro-RO"/>
        </w:rPr>
        <w:t>Ordinului Ministrului Finanțelor Publice nr. 1026/2017</w:t>
      </w:r>
      <w:r w:rsidRPr="005C0B2F">
        <w:rPr>
          <w:rFonts w:ascii="Times New Roman" w:eastAsia="Times New Roman" w:hAnsi="Times New Roman" w:cs="Times New Roman"/>
          <w:noProof/>
          <w:color w:val="000000"/>
          <w:sz w:val="26"/>
          <w:szCs w:val="26"/>
          <w:lang w:val="ro-RO" w:eastAsia="ro-RO"/>
        </w:rPr>
        <w:t>.</w:t>
      </w:r>
    </w:p>
    <w:p w:rsidR="000D7831" w:rsidRPr="005C0B2F" w:rsidRDefault="000D7831"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Procesul de elaborare și de adoptare a Declarației privind aderarea la valorile, principiile, obiectivele și mecanismele Strategiei Naţionale Anticorupţie pe perioada 2016-2020 și a Planului de integritate al Autorităţii Electorale Permanente pentru perioada 2017-2020, a vizat consultarea tuturor angajaţilor prin transmiterea proiectelor declarației și a planului prin e-mail și colectarea de propuneri de modificare (8 propuneri înaintate prin    e-mail). Ȋn urma actualizării proiectelor, au fost adoptate declarația și planul, care au fost diseminate prin intermediul site-ului oficial al Autorității Electorale Permanente, la adresa </w:t>
      </w:r>
      <w:hyperlink r:id="rId7" w:history="1">
        <w:r w:rsidRPr="005C0B2F">
          <w:rPr>
            <w:rStyle w:val="Hyperlink"/>
            <w:rFonts w:ascii="Times New Roman" w:hAnsi="Times New Roman" w:cs="Times New Roman"/>
            <w:noProof/>
            <w:sz w:val="26"/>
            <w:szCs w:val="26"/>
            <w:lang w:val="ro-RO"/>
          </w:rPr>
          <w:t>http://www.roaep.ro/prezentare/alte-materiale/</w:t>
        </w:r>
      </w:hyperlink>
      <w:r w:rsidRPr="005C0B2F">
        <w:rPr>
          <w:rFonts w:ascii="Times New Roman" w:hAnsi="Times New Roman" w:cs="Times New Roman"/>
          <w:noProof/>
          <w:sz w:val="26"/>
          <w:szCs w:val="26"/>
          <w:lang w:val="ro-RO"/>
        </w:rPr>
        <w:t xml:space="preserve">. </w:t>
      </w:r>
    </w:p>
    <w:p w:rsidR="00582A6E" w:rsidRPr="005C0B2F" w:rsidRDefault="000D7831"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Autoritatea Electorală Permanentă a fost reprezentată la ambele reuniuni ale Platformei de cooperare a autorităților independente și instituțiilor anticorupție din anul 2017, organizate cu scopul coordonării și monitorizării de Ministerul Justiției a acțiunilor desfășurate în vederea implementării SNA. De asemenea, Autoritatea Electorală Permanentă a colectat integral indicatorii din inventarul măsurilor de transparență instituțională și de prevenire a corupției și a transmis toate contribuțiile solicitate de secretariatul tehnic al SNA (Declarația privind aderarea la valorile, principiile, obiectivele și mecanismele Strategiei Naţionale Anticorupţie pe perioada 2016-2020, Planul de integritate al Autorităţii Electorale Permanente pentru perioada 2017-2020 , două rapoarte de progres privind implementarea SNA, precum și răspunsul la o adresă).</w:t>
      </w:r>
    </w:p>
    <w:p w:rsidR="002662AA" w:rsidRPr="005C0B2F" w:rsidRDefault="002662AA" w:rsidP="005C0B2F">
      <w:pPr>
        <w:shd w:val="solid" w:color="FFFFFF" w:fill="FFFFFF"/>
        <w:spacing w:after="0"/>
        <w:jc w:val="both"/>
        <w:rPr>
          <w:rFonts w:ascii="Times New Roman" w:hAnsi="Times New Roman" w:cs="Times New Roman"/>
          <w:b/>
          <w:noProof/>
          <w:sz w:val="26"/>
          <w:szCs w:val="26"/>
          <w:lang w:val="ro-RO"/>
        </w:rPr>
      </w:pPr>
      <w:r w:rsidRPr="005C0B2F">
        <w:rPr>
          <w:rFonts w:ascii="Times New Roman" w:hAnsi="Times New Roman" w:cs="Times New Roman"/>
          <w:noProof/>
          <w:sz w:val="26"/>
          <w:szCs w:val="26"/>
          <w:lang w:val="ro-RO"/>
        </w:rPr>
        <w:lastRenderedPageBreak/>
        <w:tab/>
      </w:r>
    </w:p>
    <w:p w:rsidR="000D7831" w:rsidRPr="005C0B2F" w:rsidRDefault="000D7831" w:rsidP="005C0B2F">
      <w:pPr>
        <w:shd w:val="solid" w:color="FFFFFF" w:fill="FFFFFF"/>
        <w:spacing w:after="0"/>
        <w:ind w:firstLine="708"/>
        <w:jc w:val="both"/>
        <w:rPr>
          <w:rFonts w:ascii="Times New Roman" w:hAnsi="Times New Roman" w:cs="Times New Roman"/>
          <w:noProof/>
          <w:sz w:val="26"/>
          <w:szCs w:val="26"/>
          <w:lang w:val="ro-RO"/>
        </w:rPr>
      </w:pPr>
      <w:r w:rsidRPr="005C0B2F">
        <w:rPr>
          <w:rFonts w:ascii="Times New Roman" w:hAnsi="Times New Roman" w:cs="Times New Roman"/>
          <w:b/>
          <w:noProof/>
          <w:sz w:val="26"/>
          <w:szCs w:val="26"/>
          <w:lang w:val="ro-RO"/>
        </w:rPr>
        <w:t>2.</w:t>
      </w:r>
      <w:r w:rsidR="002662AA" w:rsidRPr="005C0B2F">
        <w:rPr>
          <w:rFonts w:ascii="Times New Roman" w:hAnsi="Times New Roman" w:cs="Times New Roman"/>
          <w:b/>
          <w:noProof/>
          <w:sz w:val="26"/>
          <w:szCs w:val="26"/>
          <w:lang w:val="ro-RO"/>
        </w:rPr>
        <w:t xml:space="preserve"> Continuarea dezvoltării unei culturi a transparenței la nivelul </w:t>
      </w:r>
      <w:r w:rsidRPr="005C0B2F">
        <w:rPr>
          <w:rFonts w:ascii="Times New Roman" w:hAnsi="Times New Roman" w:cs="Times New Roman"/>
          <w:b/>
          <w:noProof/>
          <w:sz w:val="26"/>
          <w:szCs w:val="26"/>
          <w:lang w:val="ro-RO"/>
        </w:rPr>
        <w:t>Autorităţii Electorale Permanente</w:t>
      </w:r>
    </w:p>
    <w:p w:rsidR="001D5D0C" w:rsidRPr="005C0B2F" w:rsidRDefault="000D7831" w:rsidP="005C0B2F">
      <w:pPr>
        <w:shd w:val="solid" w:color="FFFFFF" w:fill="FFFFFF"/>
        <w:spacing w:after="0"/>
        <w:ind w:firstLine="708"/>
        <w:jc w:val="both"/>
        <w:rPr>
          <w:rFonts w:ascii="Times New Roman" w:eastAsia="Times New Roman" w:hAnsi="Times New Roman" w:cs="Times New Roman"/>
          <w:color w:val="000000"/>
          <w:sz w:val="26"/>
          <w:szCs w:val="26"/>
          <w:lang w:val="ro-RO" w:eastAsia="ro-RO"/>
        </w:rPr>
      </w:pPr>
      <w:r w:rsidRPr="005C0B2F">
        <w:rPr>
          <w:rFonts w:ascii="Times New Roman" w:hAnsi="Times New Roman" w:cs="Times New Roman"/>
          <w:noProof/>
          <w:sz w:val="26"/>
          <w:szCs w:val="26"/>
          <w:lang w:val="ro-RO"/>
        </w:rPr>
        <w:t>Al doilea obiectiv general subsumează 2 obiective specifice</w:t>
      </w:r>
      <w:r w:rsidR="001D5D0C" w:rsidRPr="005C0B2F">
        <w:rPr>
          <w:rFonts w:ascii="Times New Roman" w:eastAsia="Times New Roman" w:hAnsi="Times New Roman" w:cs="Times New Roman"/>
          <w:b/>
          <w:color w:val="000000"/>
          <w:sz w:val="26"/>
          <w:szCs w:val="26"/>
          <w:lang w:val="ro-RO" w:eastAsia="ro-RO"/>
        </w:rPr>
        <w:t xml:space="preserve"> </w:t>
      </w:r>
      <w:r w:rsidR="001D5D0C" w:rsidRPr="005C0B2F">
        <w:rPr>
          <w:rFonts w:ascii="Times New Roman" w:eastAsia="Times New Roman" w:hAnsi="Times New Roman" w:cs="Times New Roman"/>
          <w:color w:val="000000"/>
          <w:sz w:val="26"/>
          <w:szCs w:val="26"/>
          <w:lang w:val="ro-RO" w:eastAsia="ro-RO"/>
        </w:rPr>
        <w:t xml:space="preserve">(1. Creșterea transparenței instituționale și a proceselor decizionale şi 2. Creşterea accesului societăţii civile la procesul decizional al </w:t>
      </w:r>
      <w:r w:rsidR="001D5D0C" w:rsidRPr="005C0B2F">
        <w:rPr>
          <w:rFonts w:ascii="Times New Roman" w:hAnsi="Times New Roman" w:cs="Times New Roman"/>
          <w:noProof/>
          <w:sz w:val="26"/>
          <w:szCs w:val="26"/>
          <w:lang w:val="ro-RO"/>
        </w:rPr>
        <w:t>Autorităţii Electorale Permanente) şi 5 măsuri.</w:t>
      </w:r>
    </w:p>
    <w:p w:rsidR="000D7831" w:rsidRPr="005C0B2F" w:rsidRDefault="000D7831" w:rsidP="005C0B2F">
      <w:pPr>
        <w:shd w:val="solid" w:color="FFFFFF" w:fill="FFFFFF"/>
        <w:spacing w:after="0"/>
        <w:ind w:firstLine="708"/>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Măsurile aferente acestui obiectiv </w:t>
      </w:r>
      <w:r w:rsidR="001D5D0C" w:rsidRPr="005C0B2F">
        <w:rPr>
          <w:rFonts w:ascii="Times New Roman" w:hAnsi="Times New Roman" w:cs="Times New Roman"/>
          <w:noProof/>
          <w:sz w:val="26"/>
          <w:szCs w:val="26"/>
          <w:lang w:val="ro-RO"/>
        </w:rPr>
        <w:t>general</w:t>
      </w:r>
      <w:r w:rsidRPr="005C0B2F">
        <w:rPr>
          <w:rFonts w:ascii="Times New Roman" w:hAnsi="Times New Roman" w:cs="Times New Roman"/>
          <w:noProof/>
          <w:sz w:val="26"/>
          <w:szCs w:val="26"/>
          <w:lang w:val="ro-RO"/>
        </w:rPr>
        <w:t xml:space="preserve"> se încadrează într-un proces permanent care implică atât o actualizare continuă a site-urilor Autorităţii Electorale Permanente</w:t>
      </w:r>
      <w:r w:rsidR="001D5D0C" w:rsidRPr="005C0B2F">
        <w:rPr>
          <w:rFonts w:ascii="Times New Roman" w:hAnsi="Times New Roman" w:cs="Times New Roman"/>
          <w:noProof/>
          <w:sz w:val="26"/>
          <w:szCs w:val="26"/>
          <w:lang w:val="ro-RO"/>
        </w:rPr>
        <w:t xml:space="preserve"> şi a celorlalte instrumente de comunicare cu publicul,</w:t>
      </w:r>
      <w:r w:rsidRPr="005C0B2F">
        <w:rPr>
          <w:rFonts w:ascii="Times New Roman" w:hAnsi="Times New Roman" w:cs="Times New Roman"/>
          <w:noProof/>
          <w:sz w:val="26"/>
          <w:szCs w:val="26"/>
          <w:lang w:val="ro-RO"/>
        </w:rPr>
        <w:t xml:space="preserve"> cât şi întâlniri periodice cu reprezentanţi ai organizaţiilor neguvernamentale şi ai partidelor politice.</w:t>
      </w:r>
    </w:p>
    <w:p w:rsidR="000D7831" w:rsidRPr="005C0B2F" w:rsidRDefault="001D5D0C" w:rsidP="005C0B2F">
      <w:pPr>
        <w:shd w:val="solid" w:color="FFFFFF" w:fill="FFFFFF"/>
        <w:spacing w:after="0"/>
        <w:ind w:firstLine="708"/>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Mai arătăm că site-urile Autorităţii Electorale Permanente şi corelaţia acestora cu Anexa nr. 4  la Hotărârea Guvernului nr. 583/2016 fac obiectul unui proces de analiză internă.</w:t>
      </w:r>
    </w:p>
    <w:p w:rsidR="000D7831" w:rsidRPr="005C0B2F" w:rsidRDefault="000D7831" w:rsidP="005C0B2F">
      <w:pPr>
        <w:shd w:val="solid" w:color="FFFFFF" w:fill="FFFFFF"/>
        <w:spacing w:after="0"/>
        <w:jc w:val="both"/>
        <w:rPr>
          <w:rFonts w:ascii="Times New Roman" w:hAnsi="Times New Roman" w:cs="Times New Roman"/>
          <w:noProof/>
          <w:sz w:val="26"/>
          <w:szCs w:val="26"/>
          <w:u w:val="single"/>
          <w:lang w:val="ro-RO"/>
        </w:rPr>
      </w:pPr>
    </w:p>
    <w:p w:rsidR="002662AA" w:rsidRPr="005C0B2F" w:rsidRDefault="001D5D0C" w:rsidP="005C0B2F">
      <w:pPr>
        <w:shd w:val="solid" w:color="FFFFFF" w:fill="FFFFFF"/>
        <w:spacing w:after="0"/>
        <w:ind w:firstLine="708"/>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 xml:space="preserve">3. </w:t>
      </w:r>
      <w:r w:rsidR="002662AA" w:rsidRPr="005C0B2F">
        <w:rPr>
          <w:rFonts w:ascii="Times New Roman" w:hAnsi="Times New Roman" w:cs="Times New Roman"/>
          <w:b/>
          <w:noProof/>
          <w:sz w:val="26"/>
          <w:szCs w:val="26"/>
          <w:lang w:val="ro-RO"/>
        </w:rPr>
        <w:t>Creșterea integrității, reducerea vulnerabilităților și a riscurilor de corupție în finanțarea partidelor politice şi a campaniilor electorale</w:t>
      </w:r>
    </w:p>
    <w:p w:rsidR="001D5D0C" w:rsidRPr="005C0B2F" w:rsidRDefault="001D5D0C" w:rsidP="005C0B2F">
      <w:pPr>
        <w:shd w:val="solid" w:color="FFFFFF" w:fill="FFFFFF"/>
        <w:spacing w:after="0"/>
        <w:ind w:firstLine="708"/>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Al treilea obiectiv general subsumează 3 obiective specifice şi 6 măsuri.</w:t>
      </w:r>
    </w:p>
    <w:p w:rsidR="001D5D0C" w:rsidRPr="005C0B2F" w:rsidRDefault="001D5D0C" w:rsidP="005C0B2F">
      <w:pPr>
        <w:shd w:val="solid" w:color="FFFFFF" w:fill="FFFFFF"/>
        <w:spacing w:after="0"/>
        <w:ind w:firstLine="708"/>
        <w:jc w:val="both"/>
        <w:rPr>
          <w:rFonts w:ascii="Times New Roman" w:hAnsi="Times New Roman" w:cs="Times New Roman"/>
          <w:b/>
          <w:noProof/>
          <w:sz w:val="26"/>
          <w:szCs w:val="26"/>
          <w:lang w:val="ro-RO"/>
        </w:rPr>
      </w:pPr>
    </w:p>
    <w:p w:rsidR="001D5D0C" w:rsidRPr="005C0B2F" w:rsidRDefault="001D5D0C" w:rsidP="005C0B2F">
      <w:pPr>
        <w:shd w:val="solid" w:color="FFFFFF" w:fill="FFFFFF"/>
        <w:spacing w:after="0"/>
        <w:ind w:firstLine="708"/>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3.1. Creşterea gradului de înţelegere a standardelor în materia  finanţării partidelor politice şi a campaniilor electorale şi promovarea bunelor practici</w:t>
      </w:r>
    </w:p>
    <w:p w:rsidR="002662AA" w:rsidRPr="005C0B2F" w:rsidRDefault="001D5D0C"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Acest obiectiv este realizat</w:t>
      </w:r>
      <w:r w:rsidR="002662AA" w:rsidRPr="005C0B2F">
        <w:rPr>
          <w:rFonts w:ascii="Times New Roman" w:hAnsi="Times New Roman" w:cs="Times New Roman"/>
          <w:noProof/>
          <w:sz w:val="26"/>
          <w:szCs w:val="26"/>
          <w:lang w:val="ro-RO"/>
        </w:rPr>
        <w:t xml:space="preserve"> prin organizarea de evenimente şi de sesiuni de formare pentru reprezentanții partidelor politice (în special a mandatarilor financiari ai competitorilor electorali). Ȋn anul 2016 au fost organizate 8 sesiuni de informare și instruire, totalizând 150 de participanți. Ȋn anul 2017, având în vedere contactul permanent dintre personalul </w:t>
      </w:r>
      <w:r w:rsidRPr="005C0B2F">
        <w:rPr>
          <w:rFonts w:ascii="Times New Roman" w:hAnsi="Times New Roman" w:cs="Times New Roman"/>
          <w:noProof/>
          <w:sz w:val="26"/>
          <w:szCs w:val="26"/>
          <w:lang w:val="ro-RO"/>
        </w:rPr>
        <w:t>Autorităţii Electorale Permanente</w:t>
      </w:r>
      <w:r w:rsidR="002662AA" w:rsidRPr="005C0B2F">
        <w:rPr>
          <w:rFonts w:ascii="Times New Roman" w:hAnsi="Times New Roman" w:cs="Times New Roman"/>
          <w:noProof/>
          <w:sz w:val="26"/>
          <w:szCs w:val="26"/>
          <w:lang w:val="ro-RO"/>
        </w:rPr>
        <w:t xml:space="preserve"> cu atribuții în domeniu și </w:t>
      </w:r>
      <w:r w:rsidRPr="005C0B2F">
        <w:rPr>
          <w:rFonts w:ascii="Times New Roman" w:hAnsi="Times New Roman" w:cs="Times New Roman"/>
          <w:noProof/>
          <w:sz w:val="26"/>
          <w:szCs w:val="26"/>
          <w:lang w:val="ro-RO"/>
        </w:rPr>
        <w:t xml:space="preserve">mandatarii financiari ai </w:t>
      </w:r>
      <w:r w:rsidR="002662AA" w:rsidRPr="005C0B2F">
        <w:rPr>
          <w:rFonts w:ascii="Times New Roman" w:hAnsi="Times New Roman" w:cs="Times New Roman"/>
          <w:noProof/>
          <w:sz w:val="26"/>
          <w:szCs w:val="26"/>
          <w:lang w:val="ro-RO"/>
        </w:rPr>
        <w:t>competitori</w:t>
      </w:r>
      <w:r w:rsidRPr="005C0B2F">
        <w:rPr>
          <w:rFonts w:ascii="Times New Roman" w:hAnsi="Times New Roman" w:cs="Times New Roman"/>
          <w:noProof/>
          <w:sz w:val="26"/>
          <w:szCs w:val="26"/>
          <w:lang w:val="ro-RO"/>
        </w:rPr>
        <w:t>lor</w:t>
      </w:r>
      <w:r w:rsidR="002662AA" w:rsidRPr="005C0B2F">
        <w:rPr>
          <w:rFonts w:ascii="Times New Roman" w:hAnsi="Times New Roman" w:cs="Times New Roman"/>
          <w:noProof/>
          <w:sz w:val="26"/>
          <w:szCs w:val="26"/>
          <w:lang w:val="ro-RO"/>
        </w:rPr>
        <w:t xml:space="preserve"> electorali, precum și faptul că aceștia, în cele mai multe cazuri, au desemnat aceeași mandatari financiari ca în anul 2016, nu s-a impus organizarea de </w:t>
      </w:r>
      <w:r w:rsidRPr="005C0B2F">
        <w:rPr>
          <w:rFonts w:ascii="Times New Roman" w:hAnsi="Times New Roman" w:cs="Times New Roman"/>
          <w:noProof/>
          <w:sz w:val="26"/>
          <w:szCs w:val="26"/>
          <w:lang w:val="ro-RO"/>
        </w:rPr>
        <w:t xml:space="preserve">noi </w:t>
      </w:r>
      <w:r w:rsidR="002662AA" w:rsidRPr="005C0B2F">
        <w:rPr>
          <w:rFonts w:ascii="Times New Roman" w:hAnsi="Times New Roman" w:cs="Times New Roman"/>
          <w:noProof/>
          <w:sz w:val="26"/>
          <w:szCs w:val="26"/>
          <w:lang w:val="ro-RO"/>
        </w:rPr>
        <w:t xml:space="preserve">evenimente și sesiuni de formare pentru reprezentanții partidelor politice, </w:t>
      </w:r>
      <w:r w:rsidRPr="005C0B2F">
        <w:rPr>
          <w:rFonts w:ascii="Times New Roman" w:hAnsi="Times New Roman" w:cs="Times New Roman"/>
          <w:noProof/>
          <w:sz w:val="26"/>
          <w:szCs w:val="26"/>
          <w:lang w:val="ro-RO"/>
        </w:rPr>
        <w:t>Autoritatea Electorală Permanentă</w:t>
      </w:r>
      <w:r w:rsidR="002662AA" w:rsidRPr="005C0B2F">
        <w:rPr>
          <w:rFonts w:ascii="Times New Roman" w:hAnsi="Times New Roman" w:cs="Times New Roman"/>
          <w:noProof/>
          <w:sz w:val="26"/>
          <w:szCs w:val="26"/>
          <w:lang w:val="ro-RO"/>
        </w:rPr>
        <w:t xml:space="preserve"> informând și asistând părțile interesate la cerere. Pentru fiecare dintre cele două alegeri locale parțiale din anul 2017, a fost elaborat și diseminat competitorilor electorali </w:t>
      </w:r>
      <w:r w:rsidR="002662AA" w:rsidRPr="005C0B2F">
        <w:rPr>
          <w:rFonts w:ascii="Times New Roman" w:hAnsi="Times New Roman" w:cs="Times New Roman"/>
          <w:i/>
          <w:noProof/>
          <w:sz w:val="26"/>
          <w:szCs w:val="26"/>
          <w:lang w:val="ro-RO"/>
        </w:rPr>
        <w:t>Ghidul finanțării campaniei electorale la alegerile locale parțiale</w:t>
      </w:r>
      <w:r w:rsidR="002662AA" w:rsidRPr="005C0B2F">
        <w:rPr>
          <w:rFonts w:ascii="Times New Roman" w:hAnsi="Times New Roman" w:cs="Times New Roman"/>
          <w:noProof/>
          <w:sz w:val="26"/>
          <w:szCs w:val="26"/>
          <w:lang w:val="ro-RO"/>
        </w:rPr>
        <w:t>.</w:t>
      </w:r>
    </w:p>
    <w:p w:rsidR="001D5D0C" w:rsidRPr="005C0B2F" w:rsidRDefault="001D5D0C"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Apreciem că gradul de înţelegere a standardelor şi bunelor practici în materia  finanţării partidelor politice şi a campaniilor electorale se reflectă în bună măsură în gradul mare de conformitate a finanţării campaniilor electorale cu dispoziţiile legale incidente.</w:t>
      </w:r>
    </w:p>
    <w:p w:rsidR="001D5D0C" w:rsidRPr="005C0B2F" w:rsidRDefault="001D5D0C" w:rsidP="005C0B2F">
      <w:pPr>
        <w:shd w:val="solid" w:color="FFFFFF" w:fill="FFFFFF"/>
        <w:spacing w:after="0"/>
        <w:ind w:firstLine="720"/>
        <w:jc w:val="both"/>
        <w:rPr>
          <w:rFonts w:ascii="Times New Roman" w:hAnsi="Times New Roman" w:cs="Times New Roman"/>
          <w:noProof/>
          <w:sz w:val="26"/>
          <w:szCs w:val="26"/>
          <w:lang w:val="ro-RO"/>
        </w:rPr>
      </w:pPr>
    </w:p>
    <w:p w:rsidR="002662AA" w:rsidRPr="005C0B2F" w:rsidRDefault="001D5D0C"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lastRenderedPageBreak/>
        <w:t>Arătăm astfel că, î</w:t>
      </w:r>
      <w:r w:rsidR="002662AA" w:rsidRPr="005C0B2F">
        <w:rPr>
          <w:rFonts w:ascii="Times New Roman" w:hAnsi="Times New Roman" w:cs="Times New Roman"/>
          <w:noProof/>
          <w:sz w:val="26"/>
          <w:szCs w:val="26"/>
          <w:lang w:val="ro-RO"/>
        </w:rPr>
        <w:t>ncepând cu anul 2016</w:t>
      </w:r>
      <w:r w:rsidRPr="005C0B2F">
        <w:rPr>
          <w:rFonts w:ascii="Times New Roman" w:hAnsi="Times New Roman" w:cs="Times New Roman"/>
          <w:noProof/>
          <w:sz w:val="26"/>
          <w:szCs w:val="26"/>
          <w:lang w:val="ro-RO"/>
        </w:rPr>
        <w:t>,</w:t>
      </w:r>
      <w:r w:rsidR="002662AA" w:rsidRPr="005C0B2F">
        <w:rPr>
          <w:rFonts w:ascii="Times New Roman" w:hAnsi="Times New Roman" w:cs="Times New Roman"/>
          <w:noProof/>
          <w:sz w:val="26"/>
          <w:szCs w:val="26"/>
          <w:lang w:val="ro-RO"/>
        </w:rPr>
        <w:t xml:space="preserve"> Autoritatea Electorală Permanentă rambursează competitorilor electorali cheltuielile efectuate în campania electorală care</w:t>
      </w:r>
      <w:r w:rsidR="002662AA" w:rsidRPr="005C0B2F">
        <w:rPr>
          <w:rFonts w:ascii="Times New Roman" w:hAnsi="Times New Roman" w:cs="Times New Roman"/>
          <w:iCs/>
          <w:sz w:val="26"/>
          <w:szCs w:val="26"/>
          <w:lang w:val="ro-RO"/>
        </w:rPr>
        <w:t xml:space="preserve"> nu depăşesc plafoanele maxime prevăzute de lege</w:t>
      </w:r>
      <w:r w:rsidR="002662AA" w:rsidRPr="005C0B2F">
        <w:rPr>
          <w:rFonts w:ascii="Times New Roman" w:hAnsi="Times New Roman" w:cs="Times New Roman"/>
          <w:noProof/>
          <w:sz w:val="26"/>
          <w:szCs w:val="26"/>
          <w:lang w:val="ro-RO"/>
        </w:rPr>
        <w:t xml:space="preserve">, </w:t>
      </w:r>
      <w:r w:rsidR="002662AA" w:rsidRPr="005C0B2F">
        <w:rPr>
          <w:rFonts w:ascii="Times New Roman" w:hAnsi="Times New Roman" w:cs="Times New Roman"/>
          <w:iCs/>
          <w:sz w:val="26"/>
          <w:szCs w:val="26"/>
          <w:lang w:val="ro-RO"/>
        </w:rPr>
        <w:t>care provin din sursele de finanţare prevăzute lege și care respectă destinaţiile prevăzute de lege.</w:t>
      </w:r>
    </w:p>
    <w:p w:rsidR="002662AA" w:rsidRPr="005C0B2F" w:rsidRDefault="002662AA"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Din această perspectivă, procentul cheltuielilor electorale rambursate unui competitor electoral din totalul cheltuielilor electorale efectuate de acesta se constituie într-un indicator relevant al gradului de conformitate cu legislația aplicabilă.</w:t>
      </w:r>
    </w:p>
    <w:p w:rsidR="002662AA" w:rsidRPr="005C0B2F" w:rsidRDefault="002662AA" w:rsidP="005C0B2F">
      <w:pPr>
        <w:shd w:val="solid" w:color="FFFFFF" w:fill="FFFFFF"/>
        <w:spacing w:after="0"/>
        <w:ind w:firstLine="72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Tabelele de mai jos prezintă evoluția acestui indicator cu ocazia alegerilor </w:t>
      </w:r>
      <w:r w:rsidR="00795786" w:rsidRPr="005C0B2F">
        <w:rPr>
          <w:rFonts w:ascii="Times New Roman" w:hAnsi="Times New Roman" w:cs="Times New Roman"/>
          <w:noProof/>
          <w:sz w:val="26"/>
          <w:szCs w:val="26"/>
          <w:lang w:val="ro-RO"/>
        </w:rPr>
        <w:t xml:space="preserve">generale </w:t>
      </w:r>
      <w:r w:rsidRPr="005C0B2F">
        <w:rPr>
          <w:rFonts w:ascii="Times New Roman" w:hAnsi="Times New Roman" w:cs="Times New Roman"/>
          <w:noProof/>
          <w:sz w:val="26"/>
          <w:szCs w:val="26"/>
          <w:lang w:val="ro-RO"/>
        </w:rPr>
        <w:t>din anii 2016 și 2017</w:t>
      </w:r>
      <w:r w:rsidR="00795786" w:rsidRPr="005C0B2F">
        <w:rPr>
          <w:rFonts w:ascii="Times New Roman" w:hAnsi="Times New Roman" w:cs="Times New Roman"/>
          <w:noProof/>
          <w:sz w:val="26"/>
          <w:szCs w:val="26"/>
          <w:lang w:val="ro-RO"/>
        </w:rPr>
        <w:t xml:space="preserve"> (procesul de rambursare a cheltuielilor aferente alegerilor locale parțiale dn noiembrie 2017 se află în desfășurare): </w:t>
      </w:r>
      <w:r w:rsidRPr="005C0B2F">
        <w:rPr>
          <w:rFonts w:ascii="Times New Roman" w:hAnsi="Times New Roman" w:cs="Times New Roman"/>
          <w:noProof/>
          <w:sz w:val="26"/>
          <w:szCs w:val="26"/>
          <w:lang w:val="ro-RO"/>
        </w:rPr>
        <w:t>:</w:t>
      </w:r>
    </w:p>
    <w:p w:rsidR="00795786" w:rsidRPr="005C0B2F" w:rsidRDefault="00795786" w:rsidP="005C0B2F">
      <w:pPr>
        <w:shd w:val="solid" w:color="FFFFFF" w:fill="FFFFFF"/>
        <w:spacing w:after="0"/>
        <w:jc w:val="both"/>
        <w:rPr>
          <w:rFonts w:ascii="Times New Roman" w:hAnsi="Times New Roman" w:cs="Times New Roman"/>
          <w:noProof/>
          <w:sz w:val="26"/>
          <w:szCs w:val="26"/>
          <w:lang w:val="ro-RO"/>
        </w:rPr>
      </w:pPr>
    </w:p>
    <w:p w:rsidR="001D5D0C" w:rsidRPr="005C0B2F" w:rsidRDefault="00795786" w:rsidP="005C0B2F">
      <w:pPr>
        <w:shd w:val="solid" w:color="FFFFFF" w:fill="FFFFFF"/>
        <w:spacing w:after="0"/>
        <w:jc w:val="both"/>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 xml:space="preserve">A) </w:t>
      </w:r>
      <w:r w:rsidR="001D5D0C" w:rsidRPr="005C0B2F">
        <w:rPr>
          <w:rFonts w:ascii="Times New Roman" w:eastAsia="Times New Roman" w:hAnsi="Times New Roman" w:cs="Times New Roman"/>
          <w:b/>
          <w:bCs/>
          <w:color w:val="000000"/>
          <w:sz w:val="26"/>
          <w:szCs w:val="26"/>
          <w:lang w:val="ro-RO" w:eastAsia="ro-RO"/>
        </w:rPr>
        <w:t>Situația rambursării cheltuielilor aferente alegerilor locale din 2016</w:t>
      </w:r>
      <w:r w:rsidRPr="005C0B2F">
        <w:rPr>
          <w:rFonts w:ascii="Times New Roman" w:eastAsia="Times New Roman" w:hAnsi="Times New Roman" w:cs="Times New Roman"/>
          <w:b/>
          <w:bCs/>
          <w:color w:val="000000"/>
          <w:sz w:val="26"/>
          <w:szCs w:val="26"/>
          <w:lang w:val="ro-RO" w:eastAsia="ro-RO"/>
        </w:rPr>
        <w:t>:</w:t>
      </w:r>
    </w:p>
    <w:p w:rsidR="00795786" w:rsidRPr="005C0B2F" w:rsidRDefault="00795786" w:rsidP="005C0B2F">
      <w:pPr>
        <w:shd w:val="solid" w:color="FFFFFF" w:fill="FFFFFF"/>
        <w:spacing w:after="0"/>
        <w:ind w:firstLine="720"/>
        <w:jc w:val="both"/>
        <w:rPr>
          <w:rFonts w:ascii="Times New Roman" w:hAnsi="Times New Roman" w:cs="Times New Roman"/>
          <w:noProof/>
          <w:sz w:val="26"/>
          <w:szCs w:val="26"/>
          <w:lang w:val="ro-RO"/>
        </w:rPr>
      </w:pPr>
    </w:p>
    <w:tbl>
      <w:tblPr>
        <w:tblW w:w="5000" w:type="pct"/>
        <w:tblLook w:val="04A0" w:firstRow="1" w:lastRow="0" w:firstColumn="1" w:lastColumn="0" w:noHBand="0" w:noVBand="1"/>
      </w:tblPr>
      <w:tblGrid>
        <w:gridCol w:w="3338"/>
        <w:gridCol w:w="2033"/>
        <w:gridCol w:w="1889"/>
        <w:gridCol w:w="1743"/>
      </w:tblGrid>
      <w:tr w:rsidR="002662AA" w:rsidRPr="005C0B2F" w:rsidTr="001D5D0C">
        <w:trPr>
          <w:trHeight w:val="94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Denumire partid politic sau organizaţie a cetăţenilor aparţinând minorităţilor naţionale</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Cuantumul sumei solicitate prin cererea de rambursare</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Suma rambursată</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Gradul de conformitate</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FORUMUL DEMOCRAT AL GERMANILOR DIN ROMÂNIA</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259.398,00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128.713,29</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49,62%</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PUTERII UMANISTE SOCIAL LIBERAL</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36.677,23</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36.677,23</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PENTRU ARGEȘ ȘI MUSCEL</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146.781,84</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144.738,84</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98,61%</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CIVIC MAGHIAR - MAGYAR POLGARI PART</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66.547,94</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25.901,52</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38,92%</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NAȚIONAL ȚĂRĂNESC CREȘTIN DEMOCRAT</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49.600,43</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44.423,08</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89,56%</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POPULAR MAGHIAR DIN TRANSILVANIA</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338.577,07</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332.869,55</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98,31%</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NAȚIONAL DEMOCRAT</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56.903,76</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51.916,02</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91,23%</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ECOLOGIST ROMÂN</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306.283,19</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297.088,79</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97,00%</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PARTIDUL DREPTĂȚII </w:t>
            </w:r>
            <w:r w:rsidRPr="005C0B2F">
              <w:rPr>
                <w:rFonts w:ascii="Times New Roman" w:eastAsia="Times New Roman" w:hAnsi="Times New Roman" w:cs="Times New Roman"/>
                <w:color w:val="000000"/>
                <w:sz w:val="26"/>
                <w:szCs w:val="26"/>
                <w:lang w:val="ro-RO" w:eastAsia="ro-RO"/>
              </w:rPr>
              <w:lastRenderedPageBreak/>
              <w:t>SOCIALE</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lastRenderedPageBreak/>
              <w:t>73.727,57</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59.960,57</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81,33%</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MIȘCAREA POPULARĂ</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3.726.594,18</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3.583.097,87</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96,15%</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MIȘCAREA LIBERALĂ</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24.886,30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10.099,03</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40,58%</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IALOMIȚENILOR</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26.904,20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26.904,20</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SOCIAL ROMÂNESC</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327.882,00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292.947,10</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89,35%</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DEMOCRATĂ MAGHIARĂ DIN ROMÂNIA</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1.810.572,75</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1.448.641,81</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80,01%</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NAȚIONAL LIBERAL</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18.353.028,10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17.887.567,37</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97,46%</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NAȚIONAL LIBERAL -FILIALA TIMIS</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2.625,00</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2.625,00</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1D5D0C">
        <w:trPr>
          <w:trHeight w:val="94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ALIANȚA LIBERARILOR ȘI DEMOCRAȚILOR</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5.504.410,17</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5.177.713,65</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94,06%</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SOCIAL DEMOCRAT</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14.630.501,51</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14.469.406,10</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98,90%</w:t>
            </w:r>
          </w:p>
        </w:tc>
      </w:tr>
      <w:tr w:rsidR="002662AA" w:rsidRPr="005C0B2F" w:rsidTr="001D5D0C">
        <w:trPr>
          <w:trHeight w:val="630"/>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UNIUNEA SALVAȚI BUCUREȘTIUL</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686.703,95</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534.412,01</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77,82%</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TOTAL FORMAȚIUNI POLITICE</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46.428.605,19</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44.555.703,03</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95,97%</w:t>
            </w:r>
          </w:p>
        </w:tc>
      </w:tr>
      <w:tr w:rsidR="002662AA" w:rsidRPr="005C0B2F" w:rsidTr="001D5D0C">
        <w:trPr>
          <w:trHeight w:val="315"/>
        </w:trPr>
        <w:tc>
          <w:tcPr>
            <w:tcW w:w="1853"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Candidaţi independenţi </w:t>
            </w:r>
          </w:p>
        </w:tc>
        <w:tc>
          <w:tcPr>
            <w:tcW w:w="112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1.961.004,94</w:t>
            </w:r>
          </w:p>
        </w:tc>
        <w:tc>
          <w:tcPr>
            <w:tcW w:w="1049"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1.468.384,50</w:t>
            </w:r>
          </w:p>
        </w:tc>
        <w:tc>
          <w:tcPr>
            <w:tcW w:w="968"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74,88%</w:t>
            </w:r>
          </w:p>
        </w:tc>
      </w:tr>
    </w:tbl>
    <w:p w:rsidR="002662AA" w:rsidRPr="005C0B2F" w:rsidRDefault="002662AA" w:rsidP="005C0B2F">
      <w:pPr>
        <w:shd w:val="solid" w:color="FFFFFF" w:fill="FFFFFF"/>
        <w:spacing w:after="0"/>
        <w:jc w:val="both"/>
        <w:rPr>
          <w:rFonts w:ascii="Times New Roman" w:hAnsi="Times New Roman" w:cs="Times New Roman"/>
          <w:noProof/>
          <w:sz w:val="26"/>
          <w:szCs w:val="26"/>
          <w:lang w:val="ro-RO"/>
        </w:rPr>
      </w:pPr>
    </w:p>
    <w:p w:rsidR="00795786" w:rsidRPr="005C0B2F" w:rsidRDefault="00795786" w:rsidP="005C0B2F">
      <w:pPr>
        <w:shd w:val="solid" w:color="FFFFFF" w:fill="FFFFFF"/>
        <w:spacing w:after="0"/>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 xml:space="preserve">B) </w:t>
      </w:r>
      <w:r w:rsidRPr="005C0B2F">
        <w:rPr>
          <w:rFonts w:ascii="Times New Roman" w:eastAsia="Times New Roman" w:hAnsi="Times New Roman" w:cs="Times New Roman"/>
          <w:b/>
          <w:bCs/>
          <w:color w:val="000000"/>
          <w:sz w:val="26"/>
          <w:szCs w:val="26"/>
          <w:lang w:val="ro-RO" w:eastAsia="ro-RO"/>
        </w:rPr>
        <w:t>Situația rambursării cheltuielilor aferente alegerilor parlamentare din 2016:</w:t>
      </w:r>
    </w:p>
    <w:p w:rsidR="00795786" w:rsidRPr="005C0B2F" w:rsidRDefault="00795786" w:rsidP="005C0B2F">
      <w:pPr>
        <w:shd w:val="solid" w:color="FFFFFF" w:fill="FFFFFF"/>
        <w:spacing w:after="0"/>
        <w:jc w:val="both"/>
        <w:rPr>
          <w:rFonts w:ascii="Times New Roman" w:hAnsi="Times New Roman" w:cs="Times New Roman"/>
          <w:noProof/>
          <w:sz w:val="26"/>
          <w:szCs w:val="26"/>
          <w:lang w:val="ro-RO"/>
        </w:rPr>
      </w:pPr>
    </w:p>
    <w:p w:rsidR="00795786" w:rsidRPr="005C0B2F" w:rsidRDefault="00795786" w:rsidP="005C0B2F">
      <w:pPr>
        <w:shd w:val="solid" w:color="FFFFFF" w:fill="FFFFFF"/>
        <w:spacing w:after="0"/>
        <w:jc w:val="both"/>
        <w:rPr>
          <w:rFonts w:ascii="Times New Roman" w:hAnsi="Times New Roman" w:cs="Times New Roman"/>
          <w:noProof/>
          <w:sz w:val="26"/>
          <w:szCs w:val="26"/>
          <w:lang w:val="ro-RO"/>
        </w:rPr>
      </w:pPr>
    </w:p>
    <w:tbl>
      <w:tblPr>
        <w:tblW w:w="0" w:type="auto"/>
        <w:tblLayout w:type="fixed"/>
        <w:tblLook w:val="04A0" w:firstRow="1" w:lastRow="0" w:firstColumn="1" w:lastColumn="0" w:noHBand="0" w:noVBand="1"/>
      </w:tblPr>
      <w:tblGrid>
        <w:gridCol w:w="2506"/>
        <w:gridCol w:w="2891"/>
        <w:gridCol w:w="1941"/>
        <w:gridCol w:w="1665"/>
      </w:tblGrid>
      <w:tr w:rsidR="002662AA" w:rsidRPr="005C0B2F" w:rsidTr="00795786">
        <w:trPr>
          <w:trHeight w:val="945"/>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Denumire partid politic sau organizaţie a cetăţenilor aparţinând minorităţilor naţionale</w:t>
            </w:r>
          </w:p>
        </w:tc>
        <w:tc>
          <w:tcPr>
            <w:tcW w:w="2891" w:type="dxa"/>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Cuantumul sumei solicitate prin cererea de rambursare</w:t>
            </w:r>
          </w:p>
        </w:tc>
        <w:tc>
          <w:tcPr>
            <w:tcW w:w="1941" w:type="dxa"/>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Suma rambursată</w:t>
            </w:r>
          </w:p>
        </w:tc>
        <w:tc>
          <w:tcPr>
            <w:tcW w:w="1665" w:type="dxa"/>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ind w:right="-144"/>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Gradul de conformitate</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PARTIDUL NAŢIONAL </w:t>
            </w:r>
            <w:r w:rsidRPr="005C0B2F">
              <w:rPr>
                <w:rFonts w:ascii="Times New Roman" w:eastAsia="Times New Roman" w:hAnsi="Times New Roman" w:cs="Times New Roman"/>
                <w:color w:val="000000"/>
                <w:sz w:val="26"/>
                <w:szCs w:val="26"/>
                <w:lang w:val="ro-RO" w:eastAsia="ro-RO"/>
              </w:rPr>
              <w:lastRenderedPageBreak/>
              <w:t>LIBERAL</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lastRenderedPageBreak/>
              <w:t xml:space="preserve">                  16.485.579,41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14.711.455,79</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89,24%</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SOCIAL DEMOCRAT</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13.828.244,51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13.754.370,16</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99,47%</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MIȘCAREA POPULARĂ</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5.300.046,98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5.224.052,62</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98,57%</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PARTIDUL ALIANȚA LIBERALILOR ȘI DEMOCRAȚILOR </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5.031.894,89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4.947.367,93</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98,32%</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SALVAȚI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1.899.998,11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1.260.099,08</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66,32%</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DEMOCRATĂ MAGHIARĂ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1.375.617,44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1.333.166,50</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96,91%</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ROMÂNIA UNITĂ</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1.287.192,42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1.285.925,57</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99,90%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UCRAINIENILOR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2.396,00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2.396,00 </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ASOCIAŢIA MACEDONENILOR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7.293,43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5137,6</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70,44%</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ELENĂ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12.077,12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10.088,04</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83,53%</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POLONĂ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8.683,48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7.555,55</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87,01%</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DEMOCRATĂ TURCĂ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991,88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509,02</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51,32%</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ASOCIAȚIA LIGA ALBANEZILOR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10.406,09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10.406,09</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ASOCIAȚIA PARTIDA ROMILOR PRO </w:t>
            </w:r>
            <w:r w:rsidRPr="005C0B2F">
              <w:rPr>
                <w:rFonts w:ascii="Times New Roman" w:eastAsia="Times New Roman" w:hAnsi="Times New Roman" w:cs="Times New Roman"/>
                <w:color w:val="000000"/>
                <w:sz w:val="26"/>
                <w:szCs w:val="26"/>
                <w:lang w:val="ro-RO" w:eastAsia="ro-RO"/>
              </w:rPr>
              <w:lastRenderedPageBreak/>
              <w:t>EUROPA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lastRenderedPageBreak/>
              <w:t xml:space="preserve">                           5.778,11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5.778,11</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630"/>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DEMOCRATĂ A SLOVACILOR ȘI CEHILOR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12.216,14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12.216,14</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FORUMUL DEMOCRAT AL GERMANILOR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                         12.802,00 </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10.022,59</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78,29%</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CROAȚILOR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1.662,40</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1.662,40</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SÎRBILOR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7.635,00</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4.482,47</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58,71%</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ASOCIAȚIA ITALIENILOR DIN ROMÂNIA RO.AS.IT</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16.117,40</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16.117,40</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630"/>
        </w:trPr>
        <w:tc>
          <w:tcPr>
            <w:tcW w:w="2506" w:type="dxa"/>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ASOCIAȚIA COMUNITATEA RUȘILOR LIPOVENI DIN ROMÂNIA</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6.488,93</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6.488,93</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TOTAL FORMAȚIUNI POLITICE</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color w:val="000000"/>
                <w:sz w:val="26"/>
                <w:szCs w:val="26"/>
                <w:lang w:val="ro-RO" w:eastAsia="ro-RO"/>
              </w:rPr>
            </w:pPr>
            <w:r w:rsidRPr="005C0B2F">
              <w:rPr>
                <w:rFonts w:ascii="Times New Roman" w:eastAsia="Times New Roman" w:hAnsi="Times New Roman" w:cs="Times New Roman"/>
                <w:b/>
                <w:color w:val="000000"/>
                <w:sz w:val="26"/>
                <w:szCs w:val="26"/>
                <w:lang w:val="ro-RO" w:eastAsia="ro-RO"/>
              </w:rPr>
              <w:t>45.313.121,74</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color w:val="000000"/>
                <w:sz w:val="26"/>
                <w:szCs w:val="26"/>
                <w:lang w:val="ro-RO" w:eastAsia="ro-RO"/>
              </w:rPr>
            </w:pPr>
            <w:r w:rsidRPr="005C0B2F">
              <w:rPr>
                <w:rFonts w:ascii="Times New Roman" w:eastAsia="Times New Roman" w:hAnsi="Times New Roman" w:cs="Times New Roman"/>
                <w:b/>
                <w:color w:val="000000"/>
                <w:sz w:val="26"/>
                <w:szCs w:val="26"/>
                <w:lang w:val="ro-RO" w:eastAsia="ro-RO"/>
              </w:rPr>
              <w:t>42.609.297,99</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color w:val="000000"/>
                <w:sz w:val="26"/>
                <w:szCs w:val="26"/>
                <w:lang w:val="ro-RO" w:eastAsia="ro-RO"/>
              </w:rPr>
            </w:pPr>
            <w:r w:rsidRPr="005C0B2F">
              <w:rPr>
                <w:rFonts w:ascii="Times New Roman" w:eastAsia="Times New Roman" w:hAnsi="Times New Roman" w:cs="Times New Roman"/>
                <w:b/>
                <w:color w:val="000000"/>
                <w:sz w:val="26"/>
                <w:szCs w:val="26"/>
                <w:lang w:val="ro-RO" w:eastAsia="ro-RO"/>
              </w:rPr>
              <w:t>94,03%</w:t>
            </w:r>
          </w:p>
        </w:tc>
      </w:tr>
      <w:tr w:rsidR="002662AA" w:rsidRPr="005C0B2F" w:rsidTr="00795786">
        <w:trPr>
          <w:trHeight w:val="315"/>
        </w:trPr>
        <w:tc>
          <w:tcPr>
            <w:tcW w:w="2506" w:type="dxa"/>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Candidaţi independenţi </w:t>
            </w:r>
          </w:p>
        </w:tc>
        <w:tc>
          <w:tcPr>
            <w:tcW w:w="289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126.243,09</w:t>
            </w:r>
          </w:p>
        </w:tc>
        <w:tc>
          <w:tcPr>
            <w:tcW w:w="1941"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88.938,33</w:t>
            </w:r>
          </w:p>
        </w:tc>
        <w:tc>
          <w:tcPr>
            <w:tcW w:w="1665" w:type="dxa"/>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70,45%</w:t>
            </w:r>
          </w:p>
        </w:tc>
      </w:tr>
    </w:tbl>
    <w:p w:rsidR="002662AA" w:rsidRPr="005C0B2F" w:rsidRDefault="002662AA" w:rsidP="005C0B2F">
      <w:pPr>
        <w:shd w:val="solid" w:color="FFFFFF" w:fill="FFFFFF"/>
        <w:spacing w:after="0"/>
        <w:jc w:val="both"/>
        <w:rPr>
          <w:rFonts w:ascii="Times New Roman" w:hAnsi="Times New Roman" w:cs="Times New Roman"/>
          <w:noProof/>
          <w:sz w:val="26"/>
          <w:szCs w:val="26"/>
          <w:lang w:val="ro-RO"/>
        </w:rPr>
      </w:pPr>
    </w:p>
    <w:p w:rsidR="002662AA" w:rsidRPr="005C0B2F" w:rsidRDefault="00795786" w:rsidP="005C0B2F">
      <w:pPr>
        <w:shd w:val="solid" w:color="FFFFFF" w:fill="FFFFFF"/>
        <w:spacing w:after="0"/>
        <w:jc w:val="both"/>
        <w:rPr>
          <w:rFonts w:ascii="Times New Roman" w:eastAsia="Times New Roman" w:hAnsi="Times New Roman" w:cs="Times New Roman"/>
          <w:b/>
          <w:bCs/>
          <w:color w:val="000000"/>
          <w:sz w:val="26"/>
          <w:szCs w:val="26"/>
          <w:lang w:val="ro-RO" w:eastAsia="ro-RO"/>
        </w:rPr>
      </w:pPr>
      <w:r w:rsidRPr="005C0B2F">
        <w:rPr>
          <w:rFonts w:ascii="Times New Roman" w:hAnsi="Times New Roman" w:cs="Times New Roman"/>
          <w:noProof/>
          <w:sz w:val="26"/>
          <w:szCs w:val="26"/>
          <w:lang w:val="ro-RO"/>
        </w:rPr>
        <w:t xml:space="preserve">C) </w:t>
      </w:r>
      <w:r w:rsidRPr="005C0B2F">
        <w:rPr>
          <w:rFonts w:ascii="Times New Roman" w:hAnsi="Times New Roman" w:cs="Times New Roman"/>
          <w:b/>
          <w:noProof/>
          <w:sz w:val="26"/>
          <w:szCs w:val="26"/>
          <w:lang w:val="ro-RO"/>
        </w:rPr>
        <w:t>S</w:t>
      </w:r>
      <w:r w:rsidRPr="005C0B2F">
        <w:rPr>
          <w:rFonts w:ascii="Times New Roman" w:eastAsia="Times New Roman" w:hAnsi="Times New Roman" w:cs="Times New Roman"/>
          <w:b/>
          <w:bCs/>
          <w:color w:val="000000"/>
          <w:sz w:val="26"/>
          <w:szCs w:val="26"/>
          <w:lang w:val="ro-RO" w:eastAsia="ro-RO"/>
        </w:rPr>
        <w:t>ituația rambursării cheltuielilor aferente alegerilor locale parțiale din iunie 2017</w:t>
      </w:r>
    </w:p>
    <w:p w:rsidR="00795786" w:rsidRPr="005C0B2F" w:rsidRDefault="00795786" w:rsidP="005C0B2F">
      <w:pPr>
        <w:shd w:val="solid" w:color="FFFFFF" w:fill="FFFFFF"/>
        <w:spacing w:after="0"/>
        <w:jc w:val="both"/>
        <w:rPr>
          <w:rFonts w:ascii="Times New Roman" w:hAnsi="Times New Roman" w:cs="Times New Roman"/>
          <w:noProof/>
          <w:sz w:val="26"/>
          <w:szCs w:val="26"/>
          <w:lang w:val="ro-RO"/>
        </w:rPr>
      </w:pPr>
    </w:p>
    <w:tbl>
      <w:tblPr>
        <w:tblW w:w="5000" w:type="pct"/>
        <w:tblLook w:val="04A0" w:firstRow="1" w:lastRow="0" w:firstColumn="1" w:lastColumn="0" w:noHBand="0" w:noVBand="1"/>
      </w:tblPr>
      <w:tblGrid>
        <w:gridCol w:w="3338"/>
        <w:gridCol w:w="2035"/>
        <w:gridCol w:w="1891"/>
        <w:gridCol w:w="1739"/>
      </w:tblGrid>
      <w:tr w:rsidR="002662AA" w:rsidRPr="005C0B2F" w:rsidTr="00795786">
        <w:trPr>
          <w:trHeight w:val="1260"/>
        </w:trPr>
        <w:tc>
          <w:tcPr>
            <w:tcW w:w="1854"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Denumire partid politic sau organizaţie a cetăţenilor aparţinând minorităţilor naţionale</w:t>
            </w:r>
          </w:p>
        </w:tc>
        <w:tc>
          <w:tcPr>
            <w:tcW w:w="1130"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Cuantumul sumei solicitate prin cererea de rambursare</w:t>
            </w:r>
          </w:p>
        </w:tc>
        <w:tc>
          <w:tcPr>
            <w:tcW w:w="1050"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Suma rambursată</w:t>
            </w:r>
          </w:p>
        </w:tc>
        <w:tc>
          <w:tcPr>
            <w:tcW w:w="966" w:type="pct"/>
            <w:tcBorders>
              <w:top w:val="nil"/>
              <w:left w:val="nil"/>
              <w:bottom w:val="single" w:sz="4" w:space="0" w:color="auto"/>
              <w:right w:val="single" w:sz="4" w:space="0" w:color="auto"/>
            </w:tcBorders>
            <w:shd w:val="clear" w:color="auto" w:fill="auto"/>
            <w:vAlign w:val="center"/>
            <w:hideMark/>
          </w:tcPr>
          <w:p w:rsidR="002662AA" w:rsidRPr="005C0B2F" w:rsidRDefault="002662AA" w:rsidP="005C0B2F">
            <w:pPr>
              <w:spacing w:after="0"/>
              <w:jc w:val="center"/>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Gradul de conformitate</w:t>
            </w:r>
          </w:p>
        </w:tc>
      </w:tr>
      <w:tr w:rsidR="002662AA" w:rsidRPr="005C0B2F" w:rsidTr="00795786">
        <w:trPr>
          <w:trHeight w:val="630"/>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PARTIDUL ALIANŢA LIBERALILOR ŞI </w:t>
            </w:r>
            <w:r w:rsidRPr="005C0B2F">
              <w:rPr>
                <w:rFonts w:ascii="Times New Roman" w:eastAsia="Times New Roman" w:hAnsi="Times New Roman" w:cs="Times New Roman"/>
                <w:color w:val="000000"/>
                <w:sz w:val="26"/>
                <w:szCs w:val="26"/>
                <w:lang w:val="ro-RO" w:eastAsia="ro-RO"/>
              </w:rPr>
              <w:lastRenderedPageBreak/>
              <w:t>DEMOCRAŢILOR</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lastRenderedPageBreak/>
              <w:t>137.054,06</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131.619,96</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96,04%</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IALOMIȚENILOR</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4.050,00</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4.050,00</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100,00%</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ECOLOGIST ROMÂN</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8.861,49</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8.261,49</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93,23%</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MIŞCAREA POPULARĂ</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121.330,06</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69.066,53</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56,92%</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NAŢIONAL LIBERAL</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352.827,77</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339.542,91</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96,23%</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PARTIDUL SOCIAL DEMOCRAT</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338.452,66</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332.573,66</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98,26%</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UNIUNEA SALVAŢI ROMÂNIA</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85.797,37</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57.866,48</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67,45%</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center"/>
            <w:hideMark/>
          </w:tcPr>
          <w:p w:rsidR="002662AA" w:rsidRPr="005C0B2F" w:rsidRDefault="002662AA" w:rsidP="005C0B2F">
            <w:pPr>
              <w:spacing w:after="0"/>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TOTAL FORMAȚIUNI POLITICE</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1.048.373,41</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942.981,03</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b/>
                <w:bCs/>
                <w:color w:val="000000"/>
                <w:sz w:val="26"/>
                <w:szCs w:val="26"/>
                <w:lang w:val="ro-RO" w:eastAsia="ro-RO"/>
              </w:rPr>
            </w:pPr>
            <w:r w:rsidRPr="005C0B2F">
              <w:rPr>
                <w:rFonts w:ascii="Times New Roman" w:eastAsia="Times New Roman" w:hAnsi="Times New Roman" w:cs="Times New Roman"/>
                <w:b/>
                <w:bCs/>
                <w:color w:val="000000"/>
                <w:sz w:val="26"/>
                <w:szCs w:val="26"/>
                <w:lang w:val="ro-RO" w:eastAsia="ro-RO"/>
              </w:rPr>
              <w:t>89,95%</w:t>
            </w:r>
          </w:p>
        </w:tc>
      </w:tr>
      <w:tr w:rsidR="002662AA" w:rsidRPr="005C0B2F" w:rsidTr="00795786">
        <w:trPr>
          <w:trHeight w:val="315"/>
        </w:trPr>
        <w:tc>
          <w:tcPr>
            <w:tcW w:w="1854" w:type="pct"/>
            <w:tcBorders>
              <w:top w:val="nil"/>
              <w:left w:val="single" w:sz="4" w:space="0" w:color="auto"/>
              <w:bottom w:val="single" w:sz="4" w:space="0" w:color="auto"/>
              <w:right w:val="single" w:sz="4" w:space="0" w:color="auto"/>
            </w:tcBorders>
            <w:shd w:val="clear" w:color="auto" w:fill="auto"/>
            <w:vAlign w:val="bottom"/>
            <w:hideMark/>
          </w:tcPr>
          <w:p w:rsidR="002662AA" w:rsidRPr="005C0B2F" w:rsidRDefault="002662AA" w:rsidP="005C0B2F">
            <w:pPr>
              <w:spacing w:after="0"/>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 xml:space="preserve">Candidaţi independenţi </w:t>
            </w:r>
          </w:p>
        </w:tc>
        <w:tc>
          <w:tcPr>
            <w:tcW w:w="113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53.479,41</w:t>
            </w:r>
          </w:p>
        </w:tc>
        <w:tc>
          <w:tcPr>
            <w:tcW w:w="1050"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30.247,77</w:t>
            </w:r>
          </w:p>
        </w:tc>
        <w:tc>
          <w:tcPr>
            <w:tcW w:w="966" w:type="pct"/>
            <w:tcBorders>
              <w:top w:val="nil"/>
              <w:left w:val="nil"/>
              <w:bottom w:val="single" w:sz="4" w:space="0" w:color="auto"/>
              <w:right w:val="single" w:sz="4" w:space="0" w:color="auto"/>
            </w:tcBorders>
            <w:shd w:val="clear" w:color="auto" w:fill="auto"/>
            <w:noWrap/>
            <w:vAlign w:val="bottom"/>
            <w:hideMark/>
          </w:tcPr>
          <w:p w:rsidR="002662AA" w:rsidRPr="005C0B2F" w:rsidRDefault="002662AA" w:rsidP="005C0B2F">
            <w:pPr>
              <w:spacing w:after="0"/>
              <w:jc w:val="right"/>
              <w:rPr>
                <w:rFonts w:ascii="Times New Roman" w:eastAsia="Times New Roman" w:hAnsi="Times New Roman" w:cs="Times New Roman"/>
                <w:color w:val="000000"/>
                <w:sz w:val="26"/>
                <w:szCs w:val="26"/>
                <w:lang w:val="ro-RO" w:eastAsia="ro-RO"/>
              </w:rPr>
            </w:pPr>
            <w:r w:rsidRPr="005C0B2F">
              <w:rPr>
                <w:rFonts w:ascii="Times New Roman" w:eastAsia="Times New Roman" w:hAnsi="Times New Roman" w:cs="Times New Roman"/>
                <w:color w:val="000000"/>
                <w:sz w:val="26"/>
                <w:szCs w:val="26"/>
                <w:lang w:val="ro-RO" w:eastAsia="ro-RO"/>
              </w:rPr>
              <w:t>56,56%</w:t>
            </w:r>
          </w:p>
        </w:tc>
      </w:tr>
    </w:tbl>
    <w:p w:rsidR="002662AA" w:rsidRPr="005C0B2F" w:rsidRDefault="002662AA" w:rsidP="005C0B2F">
      <w:pPr>
        <w:shd w:val="solid" w:color="FFFFFF" w:fill="FFFFFF"/>
        <w:spacing w:after="0"/>
        <w:ind w:firstLine="851"/>
        <w:jc w:val="both"/>
        <w:rPr>
          <w:rFonts w:ascii="Times New Roman" w:hAnsi="Times New Roman" w:cs="Times New Roman"/>
          <w:b/>
          <w:noProof/>
          <w:sz w:val="26"/>
          <w:szCs w:val="26"/>
          <w:lang w:val="ro-RO"/>
        </w:rPr>
      </w:pPr>
    </w:p>
    <w:p w:rsidR="00795786" w:rsidRPr="005C0B2F" w:rsidRDefault="00795786" w:rsidP="005C0B2F">
      <w:pPr>
        <w:shd w:val="solid" w:color="FFFFFF" w:fill="FFFFFF"/>
        <w:spacing w:after="0"/>
        <w:ind w:firstLine="851"/>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3.2. Asigurarea publicității surselor de finanțare a activității partidelor politice și a campaniilor electorale, precum și a cheltuielilor aferente</w:t>
      </w:r>
    </w:p>
    <w:p w:rsidR="00795786" w:rsidRPr="005C0B2F" w:rsidRDefault="00795786"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Acest obiectiv este realizat</w:t>
      </w:r>
      <w:r w:rsidR="002662AA" w:rsidRPr="005C0B2F">
        <w:rPr>
          <w:rFonts w:ascii="Times New Roman" w:hAnsi="Times New Roman" w:cs="Times New Roman"/>
          <w:noProof/>
          <w:sz w:val="26"/>
          <w:szCs w:val="26"/>
          <w:lang w:val="ro-RO"/>
        </w:rPr>
        <w:t xml:space="preserve"> prin raportările furnizate Autorității Electorale Permanente de fiecare partid politic (33 de raportări î</w:t>
      </w:r>
      <w:r w:rsidRPr="005C0B2F">
        <w:rPr>
          <w:rFonts w:ascii="Times New Roman" w:hAnsi="Times New Roman" w:cs="Times New Roman"/>
          <w:noProof/>
          <w:sz w:val="26"/>
          <w:szCs w:val="26"/>
          <w:lang w:val="ro-RO"/>
        </w:rPr>
        <w:t>n anul 2016 și 43 în anul 2017).</w:t>
      </w:r>
    </w:p>
    <w:p w:rsidR="002662AA" w:rsidRPr="005C0B2F" w:rsidRDefault="002662AA" w:rsidP="005C0B2F">
      <w:pPr>
        <w:shd w:val="solid" w:color="FFFFFF" w:fill="FFFFFF"/>
        <w:spacing w:after="0"/>
        <w:ind w:firstLine="851"/>
        <w:jc w:val="both"/>
        <w:rPr>
          <w:rFonts w:ascii="Times New Roman" w:hAnsi="Times New Roman" w:cs="Times New Roman"/>
          <w:b/>
          <w:noProof/>
          <w:sz w:val="26"/>
          <w:szCs w:val="26"/>
          <w:lang w:val="ro-RO"/>
        </w:rPr>
      </w:pPr>
      <w:r w:rsidRPr="005C0B2F">
        <w:rPr>
          <w:rFonts w:ascii="Times New Roman" w:hAnsi="Times New Roman" w:cs="Times New Roman"/>
          <w:noProof/>
          <w:sz w:val="26"/>
          <w:szCs w:val="26"/>
          <w:lang w:val="ro-RO"/>
        </w:rPr>
        <w:t>Ȋn 2017, ca urmare a activității desfășurate de AEP pentru informarea privind obligațiile fiecărei formațiuni politice de a depune rapoarte referitoare la activitatea desfășurată în anul anterior raportării, a rezultat creșterea numărului de raportări furnizate instituției de partidele politice.</w:t>
      </w:r>
    </w:p>
    <w:p w:rsidR="002662AA" w:rsidRPr="005C0B2F" w:rsidRDefault="002662AA" w:rsidP="005C0B2F">
      <w:pPr>
        <w:shd w:val="solid" w:color="FFFFFF" w:fill="FFFFFF"/>
        <w:spacing w:after="0"/>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ab/>
        <w:t xml:space="preserve">Măsura continuării publicării în format deschis a datelor legate de finanțarea partidelor politice și a campaniilor electorale este în curs de implementare, </w:t>
      </w:r>
      <w:r w:rsidRPr="005C0B2F">
        <w:rPr>
          <w:rFonts w:ascii="Times New Roman" w:hAnsi="Times New Roman" w:cs="Times New Roman"/>
          <w:i/>
          <w:noProof/>
          <w:sz w:val="26"/>
          <w:szCs w:val="26"/>
          <w:lang w:val="ro-RO"/>
        </w:rPr>
        <w:t>Hotărârea Guvernului nr. 10/2016 pentru aprobarea Normelor metodologice de aplicare a Legii nr. 334/2006 privind finanțarea activității partidelor politice și a campaniilor electorale</w:t>
      </w:r>
      <w:r w:rsidRPr="005C0B2F">
        <w:rPr>
          <w:rFonts w:ascii="Times New Roman" w:hAnsi="Times New Roman" w:cs="Times New Roman"/>
          <w:noProof/>
          <w:sz w:val="26"/>
          <w:szCs w:val="26"/>
          <w:lang w:val="ro-RO"/>
        </w:rPr>
        <w:t xml:space="preserve"> stabilind ca până cel târziu la data de 30 aprilie a fiecărui an partidele politice trebuie să depună la AEP raportările referitoare la activitatea desfășurată în anul anterior. Pentru anul 2017 publicarea raportului se va realiza după acest termen stabilit pentru partidele politice.</w:t>
      </w:r>
    </w:p>
    <w:p w:rsidR="00795786" w:rsidRPr="005C0B2F" w:rsidRDefault="00795786" w:rsidP="005C0B2F">
      <w:pPr>
        <w:shd w:val="solid" w:color="FFFFFF" w:fill="FFFFFF"/>
        <w:spacing w:after="0"/>
        <w:jc w:val="both"/>
        <w:rPr>
          <w:rFonts w:ascii="Times New Roman" w:hAnsi="Times New Roman" w:cs="Times New Roman"/>
          <w:noProof/>
          <w:sz w:val="26"/>
          <w:szCs w:val="26"/>
          <w:lang w:val="ro-RO"/>
        </w:rPr>
      </w:pPr>
    </w:p>
    <w:p w:rsidR="00795786" w:rsidRPr="005C0B2F" w:rsidRDefault="00795786" w:rsidP="005C0B2F">
      <w:pPr>
        <w:shd w:val="solid" w:color="FFFFFF" w:fill="FFFFFF"/>
        <w:spacing w:after="0"/>
        <w:ind w:firstLine="851"/>
        <w:jc w:val="both"/>
        <w:rPr>
          <w:rFonts w:ascii="Times New Roman" w:hAnsi="Times New Roman" w:cs="Times New Roman"/>
          <w:b/>
          <w:noProof/>
          <w:sz w:val="26"/>
          <w:szCs w:val="26"/>
          <w:lang w:val="ro-RO"/>
        </w:rPr>
      </w:pPr>
      <w:r w:rsidRPr="005C0B2F">
        <w:rPr>
          <w:rFonts w:ascii="Times New Roman" w:hAnsi="Times New Roman" w:cs="Times New Roman"/>
          <w:b/>
          <w:noProof/>
          <w:sz w:val="26"/>
          <w:szCs w:val="26"/>
          <w:lang w:val="ro-RO"/>
        </w:rPr>
        <w:t>3.3. Continuarea implementării recomandărilor GRECO</w:t>
      </w:r>
    </w:p>
    <w:p w:rsidR="00795786" w:rsidRPr="005C0B2F" w:rsidRDefault="00795786"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 xml:space="preserve">În data de 18 aprilie 2017 a adoptat Addenda la al doilea Raport de Conformitate privind România în cadrul celei de-a treia runde de evaluare care a </w:t>
      </w:r>
      <w:r w:rsidRPr="005C0B2F">
        <w:rPr>
          <w:rFonts w:ascii="Times New Roman" w:hAnsi="Times New Roman" w:cs="Times New Roman"/>
          <w:noProof/>
          <w:sz w:val="26"/>
          <w:szCs w:val="26"/>
          <w:lang w:val="ro-RO"/>
        </w:rPr>
        <w:lastRenderedPageBreak/>
        <w:t xml:space="preserve">vizat şi </w:t>
      </w:r>
      <w:r w:rsidR="0093436A" w:rsidRPr="005C0B2F">
        <w:rPr>
          <w:rFonts w:ascii="Times New Roman" w:hAnsi="Times New Roman" w:cs="Times New Roman"/>
          <w:noProof/>
          <w:sz w:val="26"/>
          <w:szCs w:val="26"/>
          <w:lang w:val="ro-RO"/>
        </w:rPr>
        <w:t xml:space="preserve">transparenţa finanţării partidelor politice, prin care procedura de conformitate a fost </w:t>
      </w:r>
      <w:r w:rsidR="005C0B2F">
        <w:rPr>
          <w:rFonts w:ascii="Times New Roman" w:hAnsi="Times New Roman" w:cs="Times New Roman"/>
          <w:noProof/>
          <w:sz w:val="26"/>
          <w:szCs w:val="26"/>
          <w:lang w:val="ro-RO"/>
        </w:rPr>
        <w:t xml:space="preserve">declarată </w:t>
      </w:r>
      <w:r w:rsidR="0093436A" w:rsidRPr="005C0B2F">
        <w:rPr>
          <w:rFonts w:ascii="Times New Roman" w:hAnsi="Times New Roman" w:cs="Times New Roman"/>
          <w:noProof/>
          <w:sz w:val="26"/>
          <w:szCs w:val="26"/>
          <w:lang w:val="ro-RO"/>
        </w:rPr>
        <w:t>încheiată.</w:t>
      </w:r>
    </w:p>
    <w:p w:rsidR="0093436A" w:rsidRPr="005C0B2F" w:rsidRDefault="0093436A" w:rsidP="005C0B2F">
      <w:pPr>
        <w:shd w:val="solid" w:color="FFFFFF" w:fill="FFFFFF"/>
        <w:spacing w:after="0"/>
        <w:ind w:firstLine="851"/>
        <w:jc w:val="both"/>
        <w:rPr>
          <w:rFonts w:ascii="Times New Roman" w:hAnsi="Times New Roman" w:cs="Times New Roman"/>
          <w:noProof/>
          <w:sz w:val="26"/>
          <w:szCs w:val="26"/>
          <w:lang w:val="ro-RO"/>
        </w:rPr>
      </w:pPr>
      <w:r w:rsidRPr="005C0B2F">
        <w:rPr>
          <w:rFonts w:ascii="Times New Roman" w:hAnsi="Times New Roman" w:cs="Times New Roman"/>
          <w:noProof/>
          <w:sz w:val="26"/>
          <w:szCs w:val="26"/>
          <w:lang w:val="ro-RO"/>
        </w:rPr>
        <w:t>Din cele 13 recomandări iniţiale,</w:t>
      </w:r>
      <w:r w:rsidR="005C0B2F" w:rsidRPr="005C0B2F">
        <w:rPr>
          <w:rFonts w:ascii="Times New Roman" w:hAnsi="Times New Roman" w:cs="Times New Roman"/>
          <w:noProof/>
          <w:sz w:val="26"/>
          <w:szCs w:val="26"/>
          <w:lang w:val="ro-RO"/>
        </w:rPr>
        <w:t xml:space="preserve"> 11 au fost considerate ca implementate, iar două ca implementate parţial, ultimele fiind de altfel menţionate în Planul de integritate al Autorităţii Electorale Permanente ca măsuri care trebuie îndeplinite în continuare, acestea fiind însă dependente de modificarea legislaţiei primare în materie.</w:t>
      </w:r>
    </w:p>
    <w:p w:rsidR="005C0B2F" w:rsidRPr="005C0B2F" w:rsidRDefault="005C0B2F" w:rsidP="005C0B2F">
      <w:pPr>
        <w:shd w:val="solid" w:color="FFFFFF" w:fill="FFFFFF"/>
        <w:spacing w:after="0"/>
        <w:ind w:firstLine="851"/>
        <w:jc w:val="both"/>
        <w:rPr>
          <w:rFonts w:ascii="Times New Roman" w:hAnsi="Times New Roman" w:cs="Times New Roman"/>
          <w:noProof/>
          <w:sz w:val="26"/>
          <w:szCs w:val="26"/>
          <w:lang w:val="ro-RO"/>
        </w:rPr>
      </w:pPr>
    </w:p>
    <w:p w:rsidR="005C0B2F" w:rsidRPr="005C0B2F" w:rsidRDefault="005C0B2F" w:rsidP="005C0B2F">
      <w:pPr>
        <w:spacing w:after="0"/>
        <w:jc w:val="both"/>
        <w:rPr>
          <w:rFonts w:ascii="Times New Roman" w:hAnsi="Times New Roman" w:cs="Times New Roman"/>
          <w:b/>
          <w:sz w:val="26"/>
          <w:szCs w:val="26"/>
          <w:lang w:val="ro-RO"/>
        </w:rPr>
      </w:pPr>
      <w:r w:rsidRPr="005C0B2F">
        <w:rPr>
          <w:rFonts w:ascii="Times New Roman" w:hAnsi="Times New Roman" w:cs="Times New Roman"/>
          <w:b/>
          <w:sz w:val="26"/>
          <w:szCs w:val="26"/>
          <w:lang w:val="ro-RO"/>
        </w:rPr>
        <w:tab/>
        <w:t>4. Alte menţiuni</w:t>
      </w:r>
    </w:p>
    <w:p w:rsidR="005C0B2F" w:rsidRPr="005C0B2F" w:rsidRDefault="005C0B2F" w:rsidP="005C0B2F">
      <w:pPr>
        <w:spacing w:after="0"/>
        <w:ind w:firstLine="708"/>
        <w:jc w:val="both"/>
        <w:rPr>
          <w:rFonts w:ascii="Times New Roman" w:hAnsi="Times New Roman" w:cs="Times New Roman"/>
          <w:sz w:val="26"/>
          <w:szCs w:val="26"/>
          <w:lang w:val="ro-RO"/>
        </w:rPr>
      </w:pPr>
      <w:r w:rsidRPr="005C0B2F">
        <w:rPr>
          <w:rFonts w:ascii="Times New Roman" w:hAnsi="Times New Roman" w:cs="Times New Roman"/>
          <w:sz w:val="26"/>
          <w:szCs w:val="26"/>
          <w:lang w:val="ro-RO"/>
        </w:rPr>
        <w:t xml:space="preserve">În cursul anului 2017, </w:t>
      </w:r>
      <w:r>
        <w:rPr>
          <w:rFonts w:ascii="Times New Roman" w:hAnsi="Times New Roman" w:cs="Times New Roman"/>
          <w:sz w:val="26"/>
          <w:szCs w:val="26"/>
          <w:lang w:val="ro-RO"/>
        </w:rPr>
        <w:t xml:space="preserve">ca răspuns la </w:t>
      </w:r>
      <w:r w:rsidRPr="005C0B2F">
        <w:rPr>
          <w:rFonts w:ascii="Times New Roman" w:hAnsi="Times New Roman" w:cs="Times New Roman"/>
          <w:sz w:val="26"/>
          <w:szCs w:val="26"/>
          <w:lang w:val="ro-RO"/>
        </w:rPr>
        <w:t>CEREREA DE PROIECTE nr. CP 5/2017 „Sprijinirea unor măsuri din SNA la nivelul autorităților și instituțiilor publice centrale”,  în cadrul Programului Operațional Capacitate Administrativă 2014-2020</w:t>
      </w:r>
      <w:r>
        <w:rPr>
          <w:rFonts w:ascii="Times New Roman" w:hAnsi="Times New Roman" w:cs="Times New Roman"/>
          <w:sz w:val="26"/>
          <w:szCs w:val="26"/>
          <w:lang w:val="ro-RO"/>
        </w:rPr>
        <w:t xml:space="preserve">, </w:t>
      </w:r>
      <w:r w:rsidRPr="005C0B2F">
        <w:rPr>
          <w:rFonts w:ascii="Times New Roman" w:hAnsi="Times New Roman" w:cs="Times New Roman"/>
          <w:sz w:val="26"/>
          <w:szCs w:val="26"/>
          <w:lang w:val="ro-RO"/>
        </w:rPr>
        <w:t>Autoritatea Electorală Permanentă a depus o cerere de proiect care vize</w:t>
      </w:r>
      <w:r>
        <w:rPr>
          <w:rFonts w:ascii="Times New Roman" w:hAnsi="Times New Roman" w:cs="Times New Roman"/>
          <w:sz w:val="26"/>
          <w:szCs w:val="26"/>
          <w:lang w:val="ro-RO"/>
        </w:rPr>
        <w:t>a</w:t>
      </w:r>
      <w:r w:rsidRPr="005C0B2F">
        <w:rPr>
          <w:rFonts w:ascii="Times New Roman" w:hAnsi="Times New Roman" w:cs="Times New Roman"/>
          <w:sz w:val="26"/>
          <w:szCs w:val="26"/>
          <w:lang w:val="ro-RO"/>
        </w:rPr>
        <w:t>z</w:t>
      </w:r>
      <w:r>
        <w:rPr>
          <w:rFonts w:ascii="Times New Roman" w:hAnsi="Times New Roman" w:cs="Times New Roman"/>
          <w:sz w:val="26"/>
          <w:szCs w:val="26"/>
          <w:lang w:val="ro-RO"/>
        </w:rPr>
        <w:t>ă</w:t>
      </w:r>
      <w:r w:rsidRPr="005C0B2F">
        <w:rPr>
          <w:rFonts w:ascii="Times New Roman" w:hAnsi="Times New Roman" w:cs="Times New Roman"/>
          <w:sz w:val="26"/>
          <w:szCs w:val="26"/>
          <w:lang w:val="ro-RO"/>
        </w:rPr>
        <w:t xml:space="preserve"> consolidarea capacităţii administrative a Autorităţii Electorale Permanente de a contribui la creșterea integrității, reducerea vulnerabilităților și a riscurilor de corupție în finanțarea partidelor polit</w:t>
      </w:r>
      <w:r>
        <w:rPr>
          <w:rFonts w:ascii="Times New Roman" w:hAnsi="Times New Roman" w:cs="Times New Roman"/>
          <w:sz w:val="26"/>
          <w:szCs w:val="26"/>
          <w:lang w:val="ro-RO"/>
        </w:rPr>
        <w:t xml:space="preserve">ice și a campaniilor electorale - </w:t>
      </w:r>
      <w:r w:rsidRPr="005C0B2F">
        <w:rPr>
          <w:rFonts w:ascii="Times New Roman" w:eastAsia="Verdana" w:hAnsi="Times New Roman" w:cs="Times New Roman"/>
          <w:i/>
          <w:noProof/>
          <w:color w:val="000000"/>
          <w:spacing w:val="-10"/>
          <w:sz w:val="26"/>
          <w:szCs w:val="26"/>
          <w:lang w:val="ro-RO"/>
        </w:rPr>
        <w:t>ARGUS - integritate, etica, transparent, anticoruptie In finantarea partidelor politice și a campaniilor electorale</w:t>
      </w:r>
      <w:r>
        <w:rPr>
          <w:rFonts w:ascii="Times New Roman" w:eastAsia="Verdana" w:hAnsi="Times New Roman" w:cs="Times New Roman"/>
          <w:i/>
          <w:noProof/>
          <w:color w:val="000000"/>
          <w:spacing w:val="-10"/>
          <w:sz w:val="26"/>
          <w:szCs w:val="26"/>
          <w:lang w:val="ro-RO"/>
        </w:rPr>
        <w:t xml:space="preserve"> -  </w:t>
      </w:r>
      <w:r w:rsidRPr="005C0B2F">
        <w:rPr>
          <w:rFonts w:ascii="Times New Roman" w:eastAsia="Verdana" w:hAnsi="Times New Roman" w:cs="Times New Roman"/>
          <w:noProof/>
          <w:color w:val="000000"/>
          <w:spacing w:val="-10"/>
          <w:sz w:val="26"/>
          <w:szCs w:val="26"/>
          <w:lang w:val="ro-RO"/>
        </w:rPr>
        <w:t>aceasta fiind în curs de evaluare de către organismul de management competent.</w:t>
      </w:r>
    </w:p>
    <w:p w:rsidR="005C0B2F" w:rsidRPr="005C0B2F" w:rsidRDefault="005C0B2F" w:rsidP="005C0B2F">
      <w:pPr>
        <w:rPr>
          <w:rFonts w:ascii="Times New Roman" w:hAnsi="Times New Roman" w:cs="Times New Roman"/>
          <w:noProof/>
          <w:sz w:val="26"/>
          <w:szCs w:val="26"/>
          <w:lang w:val="ro-RO"/>
        </w:rPr>
      </w:pPr>
    </w:p>
    <w:p w:rsidR="005C0B2F" w:rsidRPr="005C0B2F" w:rsidRDefault="005C0B2F" w:rsidP="005C0B2F">
      <w:pPr>
        <w:rPr>
          <w:rFonts w:ascii="Times New Roman" w:hAnsi="Times New Roman" w:cs="Times New Roman"/>
          <w:b/>
          <w:sz w:val="26"/>
          <w:szCs w:val="26"/>
          <w:lang w:val="ro-RO"/>
        </w:rPr>
      </w:pPr>
    </w:p>
    <w:sectPr w:rsidR="005C0B2F" w:rsidRPr="005C0B2F" w:rsidSect="00920AA0">
      <w:footerReference w:type="default" r:id="rId8"/>
      <w:pgSz w:w="11906" w:h="16838"/>
      <w:pgMar w:top="1418" w:right="1418" w:bottom="1418" w:left="1701" w:header="0"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E2" w:rsidRDefault="00113AE2" w:rsidP="002662AA">
      <w:pPr>
        <w:spacing w:after="0" w:line="240" w:lineRule="auto"/>
      </w:pPr>
      <w:r>
        <w:separator/>
      </w:r>
    </w:p>
  </w:endnote>
  <w:endnote w:type="continuationSeparator" w:id="0">
    <w:p w:rsidR="00113AE2" w:rsidRDefault="00113AE2" w:rsidP="0026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068722"/>
      <w:docPartObj>
        <w:docPartGallery w:val="Page Numbers (Bottom of Page)"/>
        <w:docPartUnique/>
      </w:docPartObj>
    </w:sdtPr>
    <w:sdtEndPr>
      <w:rPr>
        <w:rFonts w:ascii="Times New Roman" w:hAnsi="Times New Roman" w:cs="Times New Roman"/>
        <w:noProof/>
        <w:sz w:val="24"/>
        <w:szCs w:val="24"/>
      </w:rPr>
    </w:sdtEndPr>
    <w:sdtContent>
      <w:p w:rsidR="00355F78" w:rsidRPr="00355F78" w:rsidRDefault="00355F78">
        <w:pPr>
          <w:pStyle w:val="Footer"/>
          <w:jc w:val="right"/>
          <w:rPr>
            <w:rFonts w:ascii="Times New Roman" w:hAnsi="Times New Roman" w:cs="Times New Roman"/>
            <w:sz w:val="24"/>
            <w:szCs w:val="24"/>
          </w:rPr>
        </w:pPr>
        <w:r w:rsidRPr="00355F78">
          <w:rPr>
            <w:rFonts w:ascii="Times New Roman" w:hAnsi="Times New Roman" w:cs="Times New Roman"/>
            <w:sz w:val="24"/>
            <w:szCs w:val="24"/>
          </w:rPr>
          <w:fldChar w:fldCharType="begin"/>
        </w:r>
        <w:r w:rsidRPr="00355F78">
          <w:rPr>
            <w:rFonts w:ascii="Times New Roman" w:hAnsi="Times New Roman" w:cs="Times New Roman"/>
            <w:sz w:val="24"/>
            <w:szCs w:val="24"/>
          </w:rPr>
          <w:instrText xml:space="preserve"> PAGE   \* MERGEFORMAT </w:instrText>
        </w:r>
        <w:r w:rsidRPr="00355F78">
          <w:rPr>
            <w:rFonts w:ascii="Times New Roman" w:hAnsi="Times New Roman" w:cs="Times New Roman"/>
            <w:sz w:val="24"/>
            <w:szCs w:val="24"/>
          </w:rPr>
          <w:fldChar w:fldCharType="separate"/>
        </w:r>
        <w:r>
          <w:rPr>
            <w:rFonts w:ascii="Times New Roman" w:hAnsi="Times New Roman" w:cs="Times New Roman"/>
            <w:noProof/>
            <w:sz w:val="24"/>
            <w:szCs w:val="24"/>
          </w:rPr>
          <w:t>15</w:t>
        </w:r>
        <w:r w:rsidRPr="00355F78">
          <w:rPr>
            <w:rFonts w:ascii="Times New Roman" w:hAnsi="Times New Roman" w:cs="Times New Roman"/>
            <w:noProof/>
            <w:sz w:val="24"/>
            <w:szCs w:val="24"/>
          </w:rPr>
          <w:fldChar w:fldCharType="end"/>
        </w:r>
      </w:p>
    </w:sdtContent>
  </w:sdt>
  <w:p w:rsidR="00920AA0" w:rsidRDefault="00920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E2" w:rsidRDefault="00113AE2" w:rsidP="002662AA">
      <w:pPr>
        <w:spacing w:after="0" w:line="240" w:lineRule="auto"/>
      </w:pPr>
      <w:r>
        <w:separator/>
      </w:r>
    </w:p>
  </w:footnote>
  <w:footnote w:type="continuationSeparator" w:id="0">
    <w:p w:rsidR="00113AE2" w:rsidRDefault="00113AE2" w:rsidP="00266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CF"/>
    <w:multiLevelType w:val="hybridMultilevel"/>
    <w:tmpl w:val="F57412C4"/>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52362DD9"/>
    <w:multiLevelType w:val="hybridMultilevel"/>
    <w:tmpl w:val="3D1CCBB8"/>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6DBC15DA"/>
    <w:multiLevelType w:val="hybridMultilevel"/>
    <w:tmpl w:val="A9081C22"/>
    <w:lvl w:ilvl="0" w:tplc="A5FA1270">
      <w:numFmt w:val="bullet"/>
      <w:lvlText w:val="•"/>
      <w:lvlJc w:val="left"/>
      <w:pPr>
        <w:ind w:left="2130" w:hanging="141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ED52E01"/>
    <w:multiLevelType w:val="hybridMultilevel"/>
    <w:tmpl w:val="55D2F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66E"/>
    <w:rsid w:val="000D7831"/>
    <w:rsid w:val="00113AE2"/>
    <w:rsid w:val="001D5D0C"/>
    <w:rsid w:val="002662AA"/>
    <w:rsid w:val="002C2505"/>
    <w:rsid w:val="002E766E"/>
    <w:rsid w:val="00355F78"/>
    <w:rsid w:val="004113F2"/>
    <w:rsid w:val="00557CDD"/>
    <w:rsid w:val="00582A6E"/>
    <w:rsid w:val="005975A7"/>
    <w:rsid w:val="005C0B2F"/>
    <w:rsid w:val="00682041"/>
    <w:rsid w:val="00693F71"/>
    <w:rsid w:val="006F3767"/>
    <w:rsid w:val="00716374"/>
    <w:rsid w:val="00732661"/>
    <w:rsid w:val="00795786"/>
    <w:rsid w:val="007F23C6"/>
    <w:rsid w:val="00920AA0"/>
    <w:rsid w:val="0093436A"/>
    <w:rsid w:val="00DD6B4F"/>
    <w:rsid w:val="00E052EB"/>
    <w:rsid w:val="00FC2D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0C3F3-E7BD-4DE5-84CF-EA397DF4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2A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2AA"/>
    <w:rPr>
      <w:color w:val="0000FF" w:themeColor="hyperlink"/>
      <w:u w:val="single"/>
    </w:rPr>
  </w:style>
  <w:style w:type="character" w:styleId="Strong">
    <w:name w:val="Strong"/>
    <w:basedOn w:val="DefaultParagraphFont"/>
    <w:uiPriority w:val="22"/>
    <w:qFormat/>
    <w:rsid w:val="002662AA"/>
    <w:rPr>
      <w:rFonts w:cs="Times New Roman"/>
      <w:b/>
      <w:bCs/>
    </w:rPr>
  </w:style>
  <w:style w:type="paragraph" w:styleId="Header">
    <w:name w:val="header"/>
    <w:basedOn w:val="Normal"/>
    <w:link w:val="HeaderChar"/>
    <w:uiPriority w:val="99"/>
    <w:unhideWhenUsed/>
    <w:rsid w:val="00266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2AA"/>
    <w:rPr>
      <w:lang w:val="en-GB"/>
    </w:rPr>
  </w:style>
  <w:style w:type="paragraph" w:styleId="Footer">
    <w:name w:val="footer"/>
    <w:basedOn w:val="Normal"/>
    <w:link w:val="FooterChar"/>
    <w:uiPriority w:val="99"/>
    <w:unhideWhenUsed/>
    <w:rsid w:val="00266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AA"/>
    <w:rPr>
      <w:lang w:val="en-GB"/>
    </w:rPr>
  </w:style>
  <w:style w:type="paragraph" w:styleId="FootnoteText">
    <w:name w:val="footnote text"/>
    <w:basedOn w:val="Normal"/>
    <w:link w:val="FootnoteTextChar"/>
    <w:uiPriority w:val="99"/>
    <w:semiHidden/>
    <w:unhideWhenUsed/>
    <w:rsid w:val="00920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AA0"/>
    <w:rPr>
      <w:sz w:val="20"/>
      <w:szCs w:val="20"/>
      <w:lang w:val="en-GB"/>
    </w:rPr>
  </w:style>
  <w:style w:type="character" w:styleId="FootnoteReference">
    <w:name w:val="footnote reference"/>
    <w:basedOn w:val="DefaultParagraphFont"/>
    <w:uiPriority w:val="99"/>
    <w:semiHidden/>
    <w:unhideWhenUsed/>
    <w:rsid w:val="00920AA0"/>
    <w:rPr>
      <w:vertAlign w:val="superscript"/>
    </w:rPr>
  </w:style>
  <w:style w:type="paragraph" w:styleId="ListParagraph">
    <w:name w:val="List Paragraph"/>
    <w:basedOn w:val="Normal"/>
    <w:uiPriority w:val="34"/>
    <w:qFormat/>
    <w:rsid w:val="0059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aep.ro/prezentare/alte-materi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4789</Words>
  <Characters>27781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AEP</dc:creator>
  <cp:lastModifiedBy>Octavian Mircea Chesaru</cp:lastModifiedBy>
  <cp:revision>5</cp:revision>
  <cp:lastPrinted>2018-02-01T09:31:00Z</cp:lastPrinted>
  <dcterms:created xsi:type="dcterms:W3CDTF">2018-02-01T09:31:00Z</dcterms:created>
  <dcterms:modified xsi:type="dcterms:W3CDTF">2019-01-15T08:21:00Z</dcterms:modified>
</cp:coreProperties>
</file>