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2" w:rsidRDefault="000B43C4">
      <w:r>
        <w:rPr>
          <w:lang w:eastAsia="ro-RO"/>
        </w:rPr>
        <w:drawing>
          <wp:inline distT="0" distB="0" distL="0" distR="0">
            <wp:extent cx="5730278" cy="14748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462140" w:rsidRDefault="00462140" w:rsidP="0046214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EXTRASE ALE RAPOARTELOR PRIVIND REZULTATELE CONTROALELOR EFECTUATE DE CĂTRE AUTORITATEA ELECTORALĂ PERMANENTĂ LA PARTIDELE POLITICE ÎN PERIOADA </w:t>
      </w:r>
      <w:bookmarkStart w:id="0" w:name="_GoBack"/>
      <w:bookmarkEnd w:id="0"/>
      <w:r w:rsidR="006500D7">
        <w:rPr>
          <w:b/>
          <w:sz w:val="22"/>
          <w:szCs w:val="22"/>
        </w:rPr>
        <w:t>APRILIE</w:t>
      </w:r>
      <w:r>
        <w:rPr>
          <w:b/>
          <w:sz w:val="22"/>
          <w:szCs w:val="22"/>
        </w:rPr>
        <w:t xml:space="preserve"> – </w:t>
      </w:r>
      <w:r w:rsidR="006500D7">
        <w:rPr>
          <w:b/>
          <w:sz w:val="22"/>
          <w:szCs w:val="22"/>
        </w:rPr>
        <w:t>MAI</w:t>
      </w:r>
      <w:r>
        <w:rPr>
          <w:b/>
          <w:sz w:val="22"/>
          <w:szCs w:val="22"/>
        </w:rPr>
        <w:t xml:space="preserve"> 2013</w:t>
      </w:r>
    </w:p>
    <w:p w:rsidR="00462140" w:rsidRDefault="00462140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E70066" w:rsidRDefault="00E70066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CONSERVATOR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BACĂU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02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Bacău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Bacău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71.987,00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17.587,00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54.400,00</w:t>
      </w:r>
      <w:r w:rsidRPr="00F656CD">
        <w:rPr>
          <w:sz w:val="22"/>
          <w:szCs w:val="22"/>
        </w:rPr>
        <w:t>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Organizația Bacău a Partidului Conservator nu a transmis spre publicare în Monitorul Oficial al României Partea I toată suma cotizată de o persoană, încălcând astfel prevederile art. 4 alin. (4)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 xml:space="preserve">ată, cu completările ulterioare. Pentru acest fapt, Partidului Conservator </w:t>
      </w:r>
      <w:r w:rsidRPr="00F70A78">
        <w:rPr>
          <w:sz w:val="22"/>
          <w:szCs w:val="22"/>
        </w:rPr>
        <w:t>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 xml:space="preserve">Bacău a fost sancționat conform art. 41 alin. (1) și art. 42 alin. (1)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>ată, cu completările ulterioare.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De asemenea, au fost respectate recomandările făcute cu ocazia controlului anterior.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alte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10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6979</w:t>
      </w: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462140">
      <w:pPr>
        <w:spacing w:line="276" w:lineRule="auto"/>
        <w:jc w:val="center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CONSERVATOR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DÂMBOVIȚA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-22.0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Dâmbovița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0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Dâmbovița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5.645,00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1.700,00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3.945,00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24 APRILIE 2013</w:t>
      </w:r>
    </w:p>
    <w:p w:rsidR="000442E3" w:rsidRDefault="000442E3" w:rsidP="000442E3">
      <w:pPr>
        <w:spacing w:line="276" w:lineRule="auto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6493</w:t>
      </w:r>
    </w:p>
    <w:p w:rsidR="000442E3" w:rsidRDefault="000442E3" w:rsidP="000442E3">
      <w:pPr>
        <w:spacing w:line="276" w:lineRule="auto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CONSERVATOR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VÂLCEA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2</w:t>
      </w:r>
      <w:r w:rsidRPr="00615338">
        <w:rPr>
          <w:sz w:val="22"/>
          <w:szCs w:val="22"/>
        </w:rPr>
        <w:t>8.0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24.990,00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16.090,00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8.900,00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De asemenea, s-a constatat că Organizația Vâlcea a Partidului Consrvator nu a transmis pentru publicare în Monitorul Oficial al României partea I cuantumul veniturilor din cotizații, încălcând astfel prevederile art. 4 alin. (4) din Legea nr. 334/2006 privind finanţarea activității partidelor politice şi a campaniilor electorale, republicată, cu completările ulterioare. Pentru acest fapt, Partidului Conservator organizaţia judeţeană Vâlcea a fost sancționat conform art. 41 alin. (1) și art. 42 alin. (1) din Legea nr. 334/2006 privind finanţarea activității partidelor politice şi a campaniilor electorale, republicată, cu completările ulterioare.</w:t>
      </w:r>
    </w:p>
    <w:p w:rsidR="000442E3" w:rsidRDefault="000442E3" w:rsidP="000442E3">
      <w:pPr>
        <w:pStyle w:val="ListParagraph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Recomandări</w:t>
      </w:r>
      <w:proofErr w:type="spellEnd"/>
      <w:r>
        <w:rPr>
          <w:sz w:val="22"/>
          <w:szCs w:val="22"/>
        </w:rPr>
        <w:t>:</w:t>
      </w:r>
    </w:p>
    <w:p w:rsidR="000442E3" w:rsidRPr="00937A8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Transmiterea spre publicare în Monitorul Oficial al României partea I a raportărilor prevăzute de art. 4 alin. (4) din Legea nr. 334/2006 privind finanţarea activității partidelor politice şi a campaniilor electorale, republicată, cu completările ulterioare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alte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 w:rsidR="00CC07BB">
        <w:rPr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 w:rsidR="00CC07BB">
        <w:rPr>
          <w:sz w:val="22"/>
          <w:szCs w:val="22"/>
        </w:rPr>
        <w:t>M</w:t>
      </w:r>
      <w:r>
        <w:rPr>
          <w:sz w:val="22"/>
          <w:szCs w:val="22"/>
        </w:rPr>
        <w:t>AI 2013</w:t>
      </w:r>
    </w:p>
    <w:p w:rsidR="000442E3" w:rsidRDefault="000442E3" w:rsidP="000442E3">
      <w:pPr>
        <w:spacing w:line="276" w:lineRule="auto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 w:rsidR="00CC07BB">
        <w:rPr>
          <w:sz w:val="22"/>
          <w:szCs w:val="22"/>
        </w:rPr>
        <w:t>6481</w:t>
      </w:r>
    </w:p>
    <w:p w:rsidR="000442E3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E70066" w:rsidRDefault="00E70066" w:rsidP="000442E3">
      <w:pPr>
        <w:spacing w:line="276" w:lineRule="auto"/>
        <w:jc w:val="center"/>
        <w:rPr>
          <w:sz w:val="22"/>
          <w:szCs w:val="22"/>
        </w:rPr>
      </w:pPr>
    </w:p>
    <w:p w:rsidR="000442E3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DEMOCRAT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1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1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1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545.600,74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117.446,50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428.000,00 și din alte surse în sumă de 154,24 lei.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27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7477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DEMOCRAT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4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4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3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4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296.533,72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12.520,55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283.970,00 și din alte surse în sumă de 43,17 lei.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27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7449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DEMOCRAT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JUDEȚEANĂ BACĂU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Bacău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Bacău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164.480,75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7.480,00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145.000,00 și din alte surse în sumă de 12.000,75 lei.</w:t>
      </w:r>
    </w:p>
    <w:p w:rsidR="000442E3" w:rsidRDefault="000442E3" w:rsidP="000442E3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Recomandări</w:t>
      </w:r>
      <w:proofErr w:type="spellEnd"/>
      <w:r>
        <w:rPr>
          <w:sz w:val="22"/>
          <w:szCs w:val="22"/>
        </w:rPr>
        <w:t>:</w:t>
      </w:r>
    </w:p>
    <w:p w:rsidR="000442E3" w:rsidRPr="002B635C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Transmiterea situației semestriale a veniturilor din cotizații către sediul central al partidului în vederea înaintării către Autoritatea Electorală Permanentă.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03 IUNIE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 xml:space="preserve"> 7681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4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 organizația Sectorului 4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5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4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124.088,00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77.988,00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46.100,00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26 APRILIE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6613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5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 organizația Sectorului 5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5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120.180,00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49.180,00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71.000,00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23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7304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ARGEȘ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Argeș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7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Argeș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314.728,54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252.556,45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60.970,00 și din alte surse în sumă de 1.202,09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29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 xml:space="preserve"> 7535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BACĂU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Bacău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Bacău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259.732,03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51.206,00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208.525,00 și din alte surse în sumă de 1,03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asemenea, s-a constatat că unele sume de pe chitanțe au fost preluate în înregistrările contabile cu erori, dar acestea nu au influențat semnificativ rezultatul financiar.</w:t>
      </w:r>
    </w:p>
    <w:p w:rsidR="000442E3" w:rsidRDefault="000442E3" w:rsidP="000442E3">
      <w:pPr>
        <w:pStyle w:val="ListParagraph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Recomandări</w:t>
      </w:r>
      <w:proofErr w:type="spellEnd"/>
      <w:r>
        <w:rPr>
          <w:sz w:val="22"/>
          <w:szCs w:val="22"/>
        </w:rPr>
        <w:t>:</w:t>
      </w:r>
    </w:p>
    <w:p w:rsidR="000442E3" w:rsidRPr="00987E75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Preluarea corectă în contabilitate a sumelor încasate pe bază de chitanțe</w:t>
      </w:r>
      <w:r w:rsidR="00E4483A">
        <w:rPr>
          <w:sz w:val="22"/>
          <w:szCs w:val="22"/>
        </w:rPr>
        <w:t>.</w:t>
      </w:r>
      <w:r w:rsidR="001546F7">
        <w:rPr>
          <w:sz w:val="22"/>
          <w:szCs w:val="22"/>
        </w:rPr>
        <w:t>=</w:t>
      </w:r>
      <w:r>
        <w:rPr>
          <w:sz w:val="22"/>
          <w:szCs w:val="22"/>
        </w:rPr>
        <w:t xml:space="preserve">  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10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6978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VÂLCEA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22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31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>totalizat 476</w:t>
      </w:r>
      <w:r w:rsidRPr="008363CD">
        <w:rPr>
          <w:sz w:val="22"/>
          <w:szCs w:val="22"/>
        </w:rPr>
        <w:t>.870,54</w:t>
      </w:r>
      <w:r>
        <w:rPr>
          <w:sz w:val="22"/>
          <w:szCs w:val="22"/>
        </w:rPr>
        <w:t xml:space="preserve">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173</w:t>
      </w:r>
      <w:r w:rsidRPr="008363CD">
        <w:rPr>
          <w:sz w:val="22"/>
          <w:szCs w:val="22"/>
        </w:rPr>
        <w:t>.328,50</w:t>
      </w:r>
      <w:r>
        <w:rPr>
          <w:sz w:val="22"/>
          <w:szCs w:val="22"/>
        </w:rPr>
        <w:t xml:space="preserve">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297</w:t>
      </w:r>
      <w:r w:rsidRPr="008363CD">
        <w:rPr>
          <w:sz w:val="22"/>
          <w:szCs w:val="22"/>
        </w:rPr>
        <w:t>.822,97</w:t>
      </w:r>
      <w:r>
        <w:rPr>
          <w:sz w:val="22"/>
          <w:szCs w:val="22"/>
        </w:rPr>
        <w:t xml:space="preserve"> și din alte surse în sumă de 5.71</w:t>
      </w:r>
      <w:r w:rsidRPr="008363CD">
        <w:rPr>
          <w:sz w:val="22"/>
          <w:szCs w:val="22"/>
        </w:rPr>
        <w:t>9,07</w:t>
      </w:r>
      <w:r>
        <w:rPr>
          <w:sz w:val="22"/>
          <w:szCs w:val="22"/>
        </w:rPr>
        <w:t xml:space="preserve">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RÂMNICU VÂLCEA</w:t>
      </w:r>
      <w:r w:rsidRPr="00F656CD">
        <w:rPr>
          <w:sz w:val="22"/>
          <w:szCs w:val="22"/>
        </w:rPr>
        <w:t xml:space="preserve">, </w:t>
      </w:r>
      <w:r>
        <w:rPr>
          <w:sz w:val="22"/>
          <w:szCs w:val="22"/>
        </w:rPr>
        <w:t>3 IUNIE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 xml:space="preserve"> 6931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MUNICIPIULUI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</w:t>
      </w:r>
      <w:r w:rsidRPr="00615338">
        <w:rPr>
          <w:sz w:val="22"/>
          <w:szCs w:val="22"/>
        </w:rPr>
        <w:t>8.0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Municipiului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Municipiului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0,35 lei și au fost </w:t>
      </w:r>
      <w:r w:rsidRPr="00F656CD">
        <w:rPr>
          <w:sz w:val="22"/>
          <w:szCs w:val="22"/>
        </w:rPr>
        <w:t xml:space="preserve">obţinute din </w:t>
      </w:r>
      <w:r>
        <w:rPr>
          <w:sz w:val="22"/>
          <w:szCs w:val="22"/>
        </w:rPr>
        <w:t>alte surse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25 APRILIE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6594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1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19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1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1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231.792,79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231.784,50 lei și din alte surse în sumă de 8,29 lei</w:t>
      </w:r>
      <w:r w:rsidRPr="00F656CD">
        <w:rPr>
          <w:sz w:val="22"/>
          <w:szCs w:val="22"/>
        </w:rPr>
        <w:t>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asemenea, au fost respectate recomandările făcute cu ocazia controlului anterior.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22 APRILIE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6411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2 BUCUREȘTI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23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2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2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125.220,12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85.025,48 lei și din donații în sumă de 40.194,64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23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7309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BRAȘOV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615338">
        <w:rPr>
          <w:sz w:val="22"/>
          <w:szCs w:val="22"/>
        </w:rPr>
        <w:t>2.0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368.066,00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211.878,00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156.181,00 și din alte surse în sumă de 7,00 lei</w:t>
      </w:r>
      <w:r w:rsidRPr="00F656CD">
        <w:rPr>
          <w:sz w:val="22"/>
          <w:szCs w:val="22"/>
        </w:rPr>
        <w:t>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asemenea, au fost respectate recomandările făcute cu ocazia controlului anterior.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17 APRILIE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6149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VÂLCEA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4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92.572,00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88.428,00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900,00 și din alte surse în sumă de 3.244,00 lei</w:t>
      </w:r>
      <w:r w:rsidRPr="00F656CD">
        <w:rPr>
          <w:sz w:val="22"/>
          <w:szCs w:val="22"/>
        </w:rPr>
        <w:t>.</w:t>
      </w:r>
    </w:p>
    <w:p w:rsidR="000442E3" w:rsidRDefault="000011D9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442E3">
        <w:rPr>
          <w:sz w:val="22"/>
          <w:szCs w:val="22"/>
        </w:rPr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29 APRILIE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6718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DEMOCRATĂ MAGHIARĂ DIN ROMÂNIA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BRAȘOV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5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125.164,00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19.082,00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106.075,00 și din alte surse în sumă de 7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08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6857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DEMOCRATĂ MAGHIARĂ DIN ROMÂNIA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CLUJ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20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9.05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Cluj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6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Cluj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297.284,66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98.601,24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186.931,00 și din alte surse în sumă de 11.752,42 lei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577E2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CLUJ</w:t>
      </w:r>
      <w:r w:rsidR="001546F7">
        <w:rPr>
          <w:sz w:val="22"/>
          <w:szCs w:val="22"/>
        </w:rPr>
        <w:t>-NAPOCA</w:t>
      </w:r>
      <w:r w:rsidR="000442E3" w:rsidRPr="00F656CD">
        <w:rPr>
          <w:sz w:val="22"/>
          <w:szCs w:val="22"/>
        </w:rPr>
        <w:t xml:space="preserve">, </w:t>
      </w:r>
      <w:r>
        <w:rPr>
          <w:sz w:val="22"/>
          <w:szCs w:val="22"/>
        </w:rPr>
        <w:t>29</w:t>
      </w:r>
      <w:r w:rsidR="000442E3">
        <w:rPr>
          <w:sz w:val="22"/>
          <w:szCs w:val="22"/>
        </w:rPr>
        <w:t xml:space="preserve">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 w:rsidR="000577E2">
        <w:rPr>
          <w:sz w:val="22"/>
          <w:szCs w:val="22"/>
        </w:rPr>
        <w:t xml:space="preserve"> 675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E70066" w:rsidRDefault="00E70066" w:rsidP="000442E3">
      <w:pPr>
        <w:spacing w:line="276" w:lineRule="auto"/>
        <w:rPr>
          <w:b/>
          <w:sz w:val="22"/>
          <w:szCs w:val="22"/>
        </w:rPr>
      </w:pP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NAȚIONALĂ PENTRU PROGRESUL ROMÂNIEI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BRAȘOV</w:t>
      </w:r>
    </w:p>
    <w:p w:rsidR="000442E3" w:rsidRPr="00F656CD" w:rsidRDefault="000442E3" w:rsidP="000442E3">
      <w:pPr>
        <w:spacing w:line="276" w:lineRule="auto"/>
        <w:jc w:val="center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 w:rsidRPr="0061533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Naționale pentru Progresul României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0442E3" w:rsidRPr="00F656CD" w:rsidRDefault="000442E3" w:rsidP="000442E3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Naționale pentru Progresul României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Brașov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10.274,00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6.322,00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3.952,00</w:t>
      </w:r>
      <w:r w:rsidRPr="00F656CD">
        <w:rPr>
          <w:sz w:val="22"/>
          <w:szCs w:val="22"/>
        </w:rPr>
        <w:t>.</w:t>
      </w:r>
    </w:p>
    <w:p w:rsidR="000442E3" w:rsidRDefault="000442E3" w:rsidP="000442E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BUCURE</w:t>
      </w:r>
      <w:r w:rsidR="00CC07BB">
        <w:rPr>
          <w:sz w:val="22"/>
          <w:szCs w:val="22"/>
        </w:rPr>
        <w:t>Ș</w:t>
      </w:r>
      <w:r w:rsidRPr="00F656CD">
        <w:rPr>
          <w:sz w:val="22"/>
          <w:szCs w:val="22"/>
        </w:rPr>
        <w:t xml:space="preserve">TI, </w:t>
      </w:r>
      <w:r>
        <w:rPr>
          <w:sz w:val="22"/>
          <w:szCs w:val="22"/>
        </w:rPr>
        <w:t>29 MAI 2013</w:t>
      </w:r>
    </w:p>
    <w:p w:rsidR="000442E3" w:rsidRPr="00F656CD" w:rsidRDefault="000442E3" w:rsidP="000442E3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 xml:space="preserve"> 7532</w:t>
      </w:r>
    </w:p>
    <w:p w:rsidR="000442E3" w:rsidRDefault="000442E3" w:rsidP="000442E3">
      <w:pPr>
        <w:spacing w:line="276" w:lineRule="auto"/>
        <w:rPr>
          <w:b/>
          <w:sz w:val="22"/>
          <w:szCs w:val="22"/>
        </w:rPr>
      </w:pPr>
    </w:p>
    <w:sectPr w:rsidR="000442E3" w:rsidSect="00A746FC">
      <w:pgSz w:w="11907" w:h="16840" w:code="9"/>
      <w:pgMar w:top="284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38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80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CED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256D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111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7EE2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197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1DF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7C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32A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ED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E4F6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69F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F737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C7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4B67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C1FA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E44E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697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801D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91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2C1B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87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D711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8111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A4D3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5C5F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3BF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B5FF0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7248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C13CC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3524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9771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9383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D566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56E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2"/>
  </w:num>
  <w:num w:numId="7">
    <w:abstractNumId w:val="33"/>
  </w:num>
  <w:num w:numId="8">
    <w:abstractNumId w:val="30"/>
  </w:num>
  <w:num w:numId="9">
    <w:abstractNumId w:val="20"/>
  </w:num>
  <w:num w:numId="10">
    <w:abstractNumId w:val="32"/>
  </w:num>
  <w:num w:numId="11">
    <w:abstractNumId w:val="34"/>
  </w:num>
  <w:num w:numId="12">
    <w:abstractNumId w:val="21"/>
  </w:num>
  <w:num w:numId="13">
    <w:abstractNumId w:val="24"/>
  </w:num>
  <w:num w:numId="14">
    <w:abstractNumId w:val="25"/>
  </w:num>
  <w:num w:numId="15">
    <w:abstractNumId w:val="4"/>
  </w:num>
  <w:num w:numId="16">
    <w:abstractNumId w:val="27"/>
  </w:num>
  <w:num w:numId="17">
    <w:abstractNumId w:val="3"/>
  </w:num>
  <w:num w:numId="18">
    <w:abstractNumId w:val="6"/>
  </w:num>
  <w:num w:numId="19">
    <w:abstractNumId w:val="26"/>
  </w:num>
  <w:num w:numId="20">
    <w:abstractNumId w:val="17"/>
  </w:num>
  <w:num w:numId="21">
    <w:abstractNumId w:val="13"/>
  </w:num>
  <w:num w:numId="22">
    <w:abstractNumId w:val="8"/>
  </w:num>
  <w:num w:numId="23">
    <w:abstractNumId w:val="10"/>
  </w:num>
  <w:num w:numId="24">
    <w:abstractNumId w:val="9"/>
  </w:num>
  <w:num w:numId="25">
    <w:abstractNumId w:val="28"/>
  </w:num>
  <w:num w:numId="26">
    <w:abstractNumId w:val="23"/>
  </w:num>
  <w:num w:numId="27">
    <w:abstractNumId w:val="16"/>
  </w:num>
  <w:num w:numId="28">
    <w:abstractNumId w:val="22"/>
  </w:num>
  <w:num w:numId="29">
    <w:abstractNumId w:val="1"/>
  </w:num>
  <w:num w:numId="30">
    <w:abstractNumId w:val="11"/>
  </w:num>
  <w:num w:numId="31">
    <w:abstractNumId w:val="5"/>
  </w:num>
  <w:num w:numId="32">
    <w:abstractNumId w:val="0"/>
  </w:num>
  <w:num w:numId="33">
    <w:abstractNumId w:val="31"/>
  </w:num>
  <w:num w:numId="34">
    <w:abstractNumId w:val="19"/>
  </w:num>
  <w:num w:numId="35">
    <w:abstractNumId w:val="29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C2"/>
    <w:rsid w:val="000011D9"/>
    <w:rsid w:val="000030C4"/>
    <w:rsid w:val="000442E3"/>
    <w:rsid w:val="000577E2"/>
    <w:rsid w:val="000A7193"/>
    <w:rsid w:val="000B43C4"/>
    <w:rsid w:val="00110C5D"/>
    <w:rsid w:val="001546F7"/>
    <w:rsid w:val="00161F17"/>
    <w:rsid w:val="001922C2"/>
    <w:rsid w:val="00194A17"/>
    <w:rsid w:val="001D501C"/>
    <w:rsid w:val="001D77B9"/>
    <w:rsid w:val="001E5E90"/>
    <w:rsid w:val="00352D06"/>
    <w:rsid w:val="00384ECC"/>
    <w:rsid w:val="003A5725"/>
    <w:rsid w:val="003B116E"/>
    <w:rsid w:val="003B4EA9"/>
    <w:rsid w:val="003C4C7A"/>
    <w:rsid w:val="004405E5"/>
    <w:rsid w:val="00446CAE"/>
    <w:rsid w:val="00462140"/>
    <w:rsid w:val="004766A3"/>
    <w:rsid w:val="004C3FEA"/>
    <w:rsid w:val="005B0B07"/>
    <w:rsid w:val="005C2727"/>
    <w:rsid w:val="00634149"/>
    <w:rsid w:val="006500D7"/>
    <w:rsid w:val="006D6618"/>
    <w:rsid w:val="007206EF"/>
    <w:rsid w:val="0076222B"/>
    <w:rsid w:val="007B3967"/>
    <w:rsid w:val="007C5FD2"/>
    <w:rsid w:val="00834194"/>
    <w:rsid w:val="0086108F"/>
    <w:rsid w:val="008674C5"/>
    <w:rsid w:val="00886334"/>
    <w:rsid w:val="00966419"/>
    <w:rsid w:val="009C47B3"/>
    <w:rsid w:val="009E42B5"/>
    <w:rsid w:val="00A1355E"/>
    <w:rsid w:val="00A403CB"/>
    <w:rsid w:val="00A746FC"/>
    <w:rsid w:val="00A800A7"/>
    <w:rsid w:val="00A85DBD"/>
    <w:rsid w:val="00B34A69"/>
    <w:rsid w:val="00C03DB1"/>
    <w:rsid w:val="00C62DD3"/>
    <w:rsid w:val="00CA14BE"/>
    <w:rsid w:val="00CC07BB"/>
    <w:rsid w:val="00CE55B8"/>
    <w:rsid w:val="00D26406"/>
    <w:rsid w:val="00D318CE"/>
    <w:rsid w:val="00D63C9D"/>
    <w:rsid w:val="00D706F7"/>
    <w:rsid w:val="00DA087B"/>
    <w:rsid w:val="00DC23BE"/>
    <w:rsid w:val="00DC48E3"/>
    <w:rsid w:val="00DD13BC"/>
    <w:rsid w:val="00DE6F8B"/>
    <w:rsid w:val="00E26613"/>
    <w:rsid w:val="00E4483A"/>
    <w:rsid w:val="00E70066"/>
    <w:rsid w:val="00E873CA"/>
    <w:rsid w:val="00EC0940"/>
    <w:rsid w:val="00EF4C83"/>
    <w:rsid w:val="00F37A52"/>
    <w:rsid w:val="00F4067F"/>
    <w:rsid w:val="00F5105E"/>
    <w:rsid w:val="00F56302"/>
    <w:rsid w:val="00F83EF9"/>
    <w:rsid w:val="00F97CBF"/>
    <w:rsid w:val="00FA15A7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noProof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1922C2"/>
    <w:rPr>
      <w:rFonts w:cs="Times New Roman"/>
      <w:noProof w:val="0"/>
      <w:color w:val="auto"/>
      <w:lang w:val="pl-PL" w:eastAsia="pl-PL"/>
    </w:rPr>
  </w:style>
  <w:style w:type="paragraph" w:styleId="ListParagraph">
    <w:name w:val="List Paragraph"/>
    <w:basedOn w:val="Normal"/>
    <w:uiPriority w:val="34"/>
    <w:qFormat/>
    <w:rsid w:val="001D77B9"/>
    <w:pPr>
      <w:ind w:left="720"/>
      <w:contextualSpacing/>
    </w:pPr>
    <w:rPr>
      <w:rFonts w:cs="Times New Roman"/>
      <w:noProof w:val="0"/>
      <w:color w:val="auto"/>
      <w:lang w:val="en-US"/>
    </w:rPr>
  </w:style>
  <w:style w:type="paragraph" w:styleId="BalloonText">
    <w:name w:val="Balloon Text"/>
    <w:basedOn w:val="Normal"/>
    <w:link w:val="BalloonTextChar"/>
    <w:rsid w:val="009C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B3"/>
    <w:rPr>
      <w:rFonts w:ascii="Tahoma" w:hAnsi="Tahoma" w:cs="Tahoma"/>
      <w:noProof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noProof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1922C2"/>
    <w:rPr>
      <w:rFonts w:cs="Times New Roman"/>
      <w:noProof w:val="0"/>
      <w:color w:val="auto"/>
      <w:lang w:val="pl-PL" w:eastAsia="pl-PL"/>
    </w:rPr>
  </w:style>
  <w:style w:type="paragraph" w:styleId="ListParagraph">
    <w:name w:val="List Paragraph"/>
    <w:basedOn w:val="Normal"/>
    <w:uiPriority w:val="34"/>
    <w:qFormat/>
    <w:rsid w:val="001D77B9"/>
    <w:pPr>
      <w:ind w:left="720"/>
      <w:contextualSpacing/>
    </w:pPr>
    <w:rPr>
      <w:rFonts w:cs="Times New Roman"/>
      <w:noProof w:val="0"/>
      <w:color w:val="auto"/>
      <w:lang w:val="en-US"/>
    </w:rPr>
  </w:style>
  <w:style w:type="paragraph" w:styleId="BalloonText">
    <w:name w:val="Balloon Text"/>
    <w:basedOn w:val="Normal"/>
    <w:link w:val="BalloonTextChar"/>
    <w:rsid w:val="009C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B3"/>
    <w:rPr>
      <w:rFonts w:ascii="Tahoma" w:hAnsi="Tahoma" w:cs="Tahoma"/>
      <w:noProof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43C0-3920-475C-ACE1-D690016E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3745</Words>
  <Characters>21725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AEP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Hirtopanu Ely</cp:lastModifiedBy>
  <cp:revision>4</cp:revision>
  <cp:lastPrinted>2013-06-03T13:27:00Z</cp:lastPrinted>
  <dcterms:created xsi:type="dcterms:W3CDTF">2013-06-03T13:26:00Z</dcterms:created>
  <dcterms:modified xsi:type="dcterms:W3CDTF">2013-06-10T11:23:00Z</dcterms:modified>
</cp:coreProperties>
</file>